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37" w:rsidRPr="00DE0A42" w:rsidRDefault="00844B33" w:rsidP="00F8660F">
      <w:pPr>
        <w:tabs>
          <w:tab w:val="left" w:pos="450"/>
        </w:tabs>
        <w:jc w:val="center"/>
        <w:rPr>
          <w:rFonts w:ascii="Arial" w:hAnsi="Arial"/>
          <w:b/>
          <w:sz w:val="22"/>
          <w:szCs w:val="22"/>
        </w:rPr>
      </w:pPr>
      <w:bookmarkStart w:id="0" w:name="_GoBack"/>
      <w:bookmarkEnd w:id="0"/>
      <w:r w:rsidRPr="00DE0A42">
        <w:rPr>
          <w:rFonts w:ascii="Arial" w:hAnsi="Arial"/>
          <w:b/>
          <w:sz w:val="22"/>
          <w:szCs w:val="22"/>
        </w:rPr>
        <w:t>FOOTHILL COLLEGE</w:t>
      </w:r>
    </w:p>
    <w:p w:rsidR="00F8660F" w:rsidRPr="00DE0A42" w:rsidRDefault="00F8660F" w:rsidP="00F8660F">
      <w:pPr>
        <w:jc w:val="center"/>
        <w:rPr>
          <w:rFonts w:ascii="Arial" w:hAnsi="Arial"/>
          <w:b/>
          <w:sz w:val="22"/>
          <w:szCs w:val="22"/>
        </w:rPr>
      </w:pPr>
      <w:r w:rsidRPr="00DE0A42">
        <w:rPr>
          <w:rFonts w:ascii="Arial" w:hAnsi="Arial"/>
          <w:b/>
          <w:sz w:val="22"/>
          <w:szCs w:val="22"/>
        </w:rPr>
        <w:t>Credit Program</w:t>
      </w:r>
      <w:r w:rsidR="00E94652">
        <w:rPr>
          <w:rFonts w:ascii="Arial" w:hAnsi="Arial"/>
          <w:b/>
          <w:sz w:val="22"/>
          <w:szCs w:val="22"/>
        </w:rPr>
        <w:t xml:space="preserve"> Narrative</w:t>
      </w:r>
    </w:p>
    <w:p w:rsidR="008069FE" w:rsidRDefault="008069FE" w:rsidP="00F8660F">
      <w:pPr>
        <w:jc w:val="center"/>
        <w:rPr>
          <w:rFonts w:ascii="Arial" w:hAnsi="Arial"/>
          <w:b/>
          <w:sz w:val="22"/>
          <w:szCs w:val="22"/>
        </w:rPr>
      </w:pPr>
      <w:r>
        <w:rPr>
          <w:rFonts w:ascii="Arial" w:hAnsi="Arial"/>
          <w:b/>
          <w:sz w:val="22"/>
          <w:szCs w:val="22"/>
        </w:rPr>
        <w:t xml:space="preserve">Geriatric Health Care </w:t>
      </w:r>
      <w:r w:rsidR="009A7EA9">
        <w:rPr>
          <w:rFonts w:ascii="Arial" w:hAnsi="Arial"/>
          <w:b/>
          <w:sz w:val="22"/>
          <w:szCs w:val="22"/>
        </w:rPr>
        <w:t>Technician Program</w:t>
      </w:r>
      <w:r w:rsidR="006C6066">
        <w:rPr>
          <w:rFonts w:ascii="Arial" w:hAnsi="Arial"/>
          <w:b/>
          <w:sz w:val="22"/>
          <w:szCs w:val="22"/>
        </w:rPr>
        <w:t xml:space="preserve"> </w:t>
      </w:r>
    </w:p>
    <w:p w:rsidR="00F8660F" w:rsidRPr="00DE0A42" w:rsidRDefault="008069FE" w:rsidP="008069FE">
      <w:pPr>
        <w:rPr>
          <w:rFonts w:ascii="Arial" w:hAnsi="Arial"/>
          <w:b/>
          <w:sz w:val="22"/>
          <w:szCs w:val="22"/>
        </w:rPr>
      </w:pPr>
      <w:r>
        <w:rPr>
          <w:rFonts w:ascii="Arial" w:hAnsi="Arial"/>
          <w:b/>
          <w:sz w:val="22"/>
          <w:szCs w:val="22"/>
        </w:rPr>
        <w:t xml:space="preserve">                                                 </w:t>
      </w:r>
      <w:r w:rsidR="00337F73">
        <w:rPr>
          <w:rFonts w:ascii="Arial" w:hAnsi="Arial"/>
          <w:b/>
          <w:sz w:val="22"/>
          <w:szCs w:val="22"/>
        </w:rPr>
        <w:t>Certificate</w:t>
      </w:r>
      <w:r>
        <w:rPr>
          <w:rFonts w:ascii="Arial" w:hAnsi="Arial"/>
          <w:b/>
          <w:sz w:val="22"/>
          <w:szCs w:val="22"/>
        </w:rPr>
        <w:t xml:space="preserve"> of Achievement</w:t>
      </w:r>
    </w:p>
    <w:p w:rsidR="00F8660F" w:rsidRPr="00636483" w:rsidRDefault="00F8660F" w:rsidP="00F8660F">
      <w:pPr>
        <w:rPr>
          <w:rFonts w:ascii="Arial" w:hAnsi="Arial"/>
          <w:b/>
          <w:sz w:val="22"/>
        </w:rPr>
      </w:pPr>
    </w:p>
    <w:p w:rsidR="002832AC" w:rsidRDefault="008F1FB7" w:rsidP="002832AC">
      <w:pPr>
        <w:tabs>
          <w:tab w:val="left" w:pos="720"/>
        </w:tabs>
        <w:rPr>
          <w:rFonts w:ascii="Arial" w:hAnsi="Arial" w:cs="Arial"/>
          <w:b/>
          <w:sz w:val="20"/>
          <w:szCs w:val="20"/>
          <w:u w:val="single"/>
        </w:rPr>
      </w:pPr>
      <w:r>
        <w:rPr>
          <w:rFonts w:ascii="Arial" w:hAnsi="Arial" w:cs="Arial"/>
          <w:b/>
          <w:sz w:val="20"/>
          <w:szCs w:val="20"/>
          <w:u w:val="single"/>
        </w:rPr>
        <w:t xml:space="preserve">Item </w:t>
      </w:r>
      <w:r w:rsidR="00A60643" w:rsidRPr="00DE0A42">
        <w:rPr>
          <w:rFonts w:ascii="Arial" w:hAnsi="Arial" w:cs="Arial"/>
          <w:b/>
          <w:sz w:val="20"/>
          <w:szCs w:val="20"/>
          <w:u w:val="single"/>
        </w:rPr>
        <w:t>1.</w:t>
      </w:r>
      <w:r w:rsidR="00A60643" w:rsidRPr="00DE0A42">
        <w:rPr>
          <w:rFonts w:ascii="Arial" w:hAnsi="Arial" w:cs="Arial"/>
          <w:b/>
          <w:sz w:val="20"/>
          <w:szCs w:val="20"/>
          <w:u w:val="single"/>
        </w:rPr>
        <w:tab/>
      </w:r>
      <w:r w:rsidR="002832AC">
        <w:rPr>
          <w:rFonts w:ascii="Arial" w:hAnsi="Arial" w:cs="Arial"/>
          <w:b/>
          <w:sz w:val="20"/>
          <w:szCs w:val="20"/>
          <w:u w:val="single"/>
        </w:rPr>
        <w:t>Program Goals and Objective</w:t>
      </w:r>
    </w:p>
    <w:p w:rsidR="0091701A" w:rsidRDefault="00AE70AF" w:rsidP="00DC7A31">
      <w:pPr>
        <w:tabs>
          <w:tab w:val="left" w:pos="720"/>
        </w:tabs>
        <w:rPr>
          <w:rFonts w:ascii="Arial" w:hAnsi="Arial" w:cs="Arial"/>
          <w:sz w:val="20"/>
          <w:szCs w:val="20"/>
        </w:rPr>
      </w:pPr>
      <w:r w:rsidRPr="00AE70AF">
        <w:rPr>
          <w:rFonts w:ascii="Arial" w:hAnsi="Arial" w:cs="Arial"/>
          <w:sz w:val="20"/>
          <w:szCs w:val="20"/>
        </w:rPr>
        <w:t xml:space="preserve">The goal of this program is </w:t>
      </w:r>
      <w:r w:rsidR="008A75FE">
        <w:rPr>
          <w:rFonts w:ascii="Arial" w:hAnsi="Arial" w:cs="Arial"/>
          <w:sz w:val="20"/>
          <w:szCs w:val="20"/>
        </w:rPr>
        <w:t xml:space="preserve">to </w:t>
      </w:r>
      <w:r w:rsidR="008069FE">
        <w:rPr>
          <w:rFonts w:ascii="Arial" w:hAnsi="Arial" w:cs="Arial"/>
          <w:sz w:val="20"/>
          <w:szCs w:val="20"/>
        </w:rPr>
        <w:t xml:space="preserve">provide students with basic skills and knowledge leading to employment in </w:t>
      </w:r>
    </w:p>
    <w:p w:rsidR="008069FE" w:rsidRPr="00AE70AF" w:rsidRDefault="008069FE" w:rsidP="00DC7A31">
      <w:pPr>
        <w:tabs>
          <w:tab w:val="left" w:pos="720"/>
        </w:tabs>
        <w:rPr>
          <w:rFonts w:ascii="Arial" w:hAnsi="Arial" w:cs="Arial"/>
          <w:sz w:val="20"/>
          <w:szCs w:val="20"/>
        </w:rPr>
      </w:pPr>
      <w:proofErr w:type="gramStart"/>
      <w:r>
        <w:rPr>
          <w:rFonts w:ascii="Arial" w:hAnsi="Arial" w:cs="Arial"/>
          <w:sz w:val="20"/>
          <w:szCs w:val="20"/>
        </w:rPr>
        <w:t>Geriatric Health Care.</w:t>
      </w:r>
      <w:proofErr w:type="gramEnd"/>
      <w:r>
        <w:rPr>
          <w:rFonts w:ascii="Arial" w:hAnsi="Arial" w:cs="Arial"/>
          <w:sz w:val="20"/>
          <w:szCs w:val="20"/>
        </w:rPr>
        <w:t xml:space="preserve"> Some of these courses will </w:t>
      </w:r>
      <w:r w:rsidR="00B241F4">
        <w:rPr>
          <w:rFonts w:ascii="Arial" w:hAnsi="Arial" w:cs="Arial"/>
          <w:sz w:val="20"/>
          <w:szCs w:val="20"/>
        </w:rPr>
        <w:t xml:space="preserve">also </w:t>
      </w:r>
      <w:r>
        <w:rPr>
          <w:rFonts w:ascii="Arial" w:hAnsi="Arial" w:cs="Arial"/>
          <w:sz w:val="20"/>
          <w:szCs w:val="20"/>
        </w:rPr>
        <w:t xml:space="preserve">meet proposed California State licensing requirements (AB </w:t>
      </w:r>
      <w:proofErr w:type="gramStart"/>
      <w:r>
        <w:rPr>
          <w:rFonts w:ascii="Arial" w:hAnsi="Arial" w:cs="Arial"/>
          <w:sz w:val="20"/>
          <w:szCs w:val="20"/>
        </w:rPr>
        <w:t>1570)</w:t>
      </w:r>
      <w:r w:rsidR="00C0291F">
        <w:rPr>
          <w:rFonts w:ascii="Arial" w:hAnsi="Arial" w:cs="Arial"/>
          <w:sz w:val="20"/>
          <w:szCs w:val="20"/>
        </w:rPr>
        <w:t>for</w:t>
      </w:r>
      <w:proofErr w:type="gramEnd"/>
      <w:r w:rsidR="00C0291F">
        <w:rPr>
          <w:rFonts w:ascii="Arial" w:hAnsi="Arial" w:cs="Arial"/>
          <w:sz w:val="20"/>
          <w:szCs w:val="20"/>
        </w:rPr>
        <w:t xml:space="preserve"> staff members of residential care facilities of the elderly who assist residents. In addition, this program will provide requisite foundation </w:t>
      </w:r>
      <w:r w:rsidR="003D062C">
        <w:rPr>
          <w:rFonts w:ascii="Arial" w:hAnsi="Arial" w:cs="Arial"/>
          <w:sz w:val="20"/>
          <w:szCs w:val="20"/>
        </w:rPr>
        <w:t xml:space="preserve">for students who wish </w:t>
      </w:r>
      <w:r w:rsidR="00C0291F">
        <w:rPr>
          <w:rFonts w:ascii="Arial" w:hAnsi="Arial" w:cs="Arial"/>
          <w:sz w:val="20"/>
          <w:szCs w:val="20"/>
        </w:rPr>
        <w:t>to pursue an AA/AS degree at Foothill or transfer to a four year college or university.</w:t>
      </w:r>
      <w:r w:rsidR="00FA2B89">
        <w:rPr>
          <w:rFonts w:ascii="Arial" w:hAnsi="Arial" w:cs="Arial"/>
          <w:sz w:val="20"/>
          <w:szCs w:val="20"/>
        </w:rPr>
        <w:t xml:space="preserve"> This program will be “housed” at the new FHDA Educational Center in order to collaborate with Mission College and San Jose City College.</w:t>
      </w:r>
      <w:r w:rsidR="00B241F4">
        <w:rPr>
          <w:rFonts w:ascii="Arial" w:hAnsi="Arial" w:cs="Arial"/>
          <w:sz w:val="20"/>
          <w:szCs w:val="20"/>
        </w:rPr>
        <w:t xml:space="preserve"> It is hoped that the program will begin in 2016</w:t>
      </w:r>
      <w:r w:rsidR="003D062C">
        <w:rPr>
          <w:rFonts w:ascii="Arial" w:hAnsi="Arial" w:cs="Arial"/>
          <w:sz w:val="20"/>
          <w:szCs w:val="20"/>
        </w:rPr>
        <w:t>.</w:t>
      </w:r>
    </w:p>
    <w:p w:rsidR="00AE70AF" w:rsidRDefault="00AE70AF" w:rsidP="002832AC">
      <w:pPr>
        <w:tabs>
          <w:tab w:val="left" w:pos="720"/>
        </w:tabs>
        <w:rPr>
          <w:rFonts w:ascii="Arial" w:hAnsi="Arial" w:cs="Arial"/>
          <w:sz w:val="20"/>
          <w:szCs w:val="20"/>
          <w:highlight w:val="yellow"/>
        </w:rPr>
      </w:pPr>
    </w:p>
    <w:p w:rsidR="00F8660F" w:rsidRPr="00DE0A42" w:rsidRDefault="008F1FB7" w:rsidP="008F1FB7">
      <w:pPr>
        <w:tabs>
          <w:tab w:val="left" w:pos="720"/>
        </w:tabs>
        <w:rPr>
          <w:rFonts w:ascii="Arial" w:hAnsi="Arial"/>
          <w:b/>
          <w:sz w:val="20"/>
          <w:szCs w:val="20"/>
          <w:u w:val="single"/>
        </w:rPr>
      </w:pPr>
      <w:r>
        <w:rPr>
          <w:rFonts w:ascii="Arial" w:hAnsi="Arial"/>
          <w:b/>
          <w:sz w:val="20"/>
          <w:szCs w:val="20"/>
          <w:u w:val="single"/>
        </w:rPr>
        <w:t xml:space="preserve">Item </w:t>
      </w:r>
      <w:r w:rsidR="00F8660F" w:rsidRPr="00DE0A42">
        <w:rPr>
          <w:rFonts w:ascii="Arial" w:hAnsi="Arial"/>
          <w:b/>
          <w:sz w:val="20"/>
          <w:szCs w:val="20"/>
          <w:u w:val="single"/>
        </w:rPr>
        <w:t>2.</w:t>
      </w:r>
      <w:r w:rsidR="00F8660F" w:rsidRPr="00DE0A42">
        <w:rPr>
          <w:rFonts w:ascii="Arial" w:hAnsi="Arial"/>
          <w:b/>
          <w:sz w:val="20"/>
          <w:szCs w:val="20"/>
          <w:u w:val="single"/>
        </w:rPr>
        <w:tab/>
        <w:t>Catalog Description</w:t>
      </w:r>
    </w:p>
    <w:p w:rsidR="007218E9" w:rsidRDefault="00DC7A31" w:rsidP="00DC7A31">
      <w:pPr>
        <w:rPr>
          <w:rFonts w:ascii="Arial" w:hAnsi="Arial" w:cs="Arial"/>
          <w:sz w:val="20"/>
          <w:szCs w:val="20"/>
        </w:rPr>
      </w:pPr>
      <w:r>
        <w:rPr>
          <w:rFonts w:ascii="Arial" w:hAnsi="Arial" w:cs="Arial"/>
          <w:sz w:val="20"/>
          <w:szCs w:val="20"/>
        </w:rPr>
        <w:t xml:space="preserve">The </w:t>
      </w:r>
      <w:r w:rsidR="00D625B3">
        <w:rPr>
          <w:rFonts w:ascii="Arial" w:hAnsi="Arial" w:cs="Arial"/>
          <w:sz w:val="20"/>
          <w:szCs w:val="20"/>
        </w:rPr>
        <w:t xml:space="preserve">Geriatric Health Care </w:t>
      </w:r>
      <w:r>
        <w:rPr>
          <w:rFonts w:ascii="Arial" w:hAnsi="Arial" w:cs="Arial"/>
          <w:sz w:val="20"/>
          <w:szCs w:val="20"/>
        </w:rPr>
        <w:t>progr</w:t>
      </w:r>
      <w:r w:rsidR="00C0291F">
        <w:rPr>
          <w:rFonts w:ascii="Arial" w:hAnsi="Arial" w:cs="Arial"/>
          <w:sz w:val="20"/>
          <w:szCs w:val="20"/>
        </w:rPr>
        <w:t xml:space="preserve">am consists of four core </w:t>
      </w:r>
      <w:r w:rsidR="00FA2B89">
        <w:rPr>
          <w:rFonts w:ascii="Arial" w:hAnsi="Arial" w:cs="Arial"/>
          <w:sz w:val="20"/>
          <w:szCs w:val="20"/>
        </w:rPr>
        <w:t>courses covering</w:t>
      </w:r>
      <w:r>
        <w:rPr>
          <w:rFonts w:ascii="Arial" w:hAnsi="Arial" w:cs="Arial"/>
          <w:sz w:val="20"/>
          <w:szCs w:val="20"/>
        </w:rPr>
        <w:t xml:space="preserve"> </w:t>
      </w:r>
      <w:r w:rsidR="00D625B3">
        <w:rPr>
          <w:rFonts w:ascii="Arial" w:hAnsi="Arial" w:cs="Arial"/>
          <w:sz w:val="20"/>
          <w:szCs w:val="20"/>
        </w:rPr>
        <w:t>Biological Aging/Physiology of Aging/Health Aspec</w:t>
      </w:r>
      <w:r w:rsidR="00FA2B89">
        <w:rPr>
          <w:rFonts w:ascii="Arial" w:hAnsi="Arial" w:cs="Arial"/>
          <w:sz w:val="20"/>
          <w:szCs w:val="20"/>
        </w:rPr>
        <w:t xml:space="preserve">ts of Aging, Geriatrics for </w:t>
      </w:r>
      <w:r w:rsidR="00D625B3">
        <w:rPr>
          <w:rFonts w:ascii="Arial" w:hAnsi="Arial" w:cs="Arial"/>
          <w:sz w:val="20"/>
          <w:szCs w:val="20"/>
        </w:rPr>
        <w:t>Health Care Professional</w:t>
      </w:r>
      <w:r w:rsidR="00FA2B89">
        <w:rPr>
          <w:rFonts w:ascii="Arial" w:hAnsi="Arial" w:cs="Arial"/>
          <w:sz w:val="20"/>
          <w:szCs w:val="20"/>
        </w:rPr>
        <w:t>s</w:t>
      </w:r>
      <w:r w:rsidR="00D625B3">
        <w:rPr>
          <w:rFonts w:ascii="Arial" w:hAnsi="Arial" w:cs="Arial"/>
          <w:sz w:val="20"/>
          <w:szCs w:val="20"/>
        </w:rPr>
        <w:t xml:space="preserve">, Communication Skills for Interpersonal Relations with the Elderly, and Field Practicum. There will also be smaller </w:t>
      </w:r>
      <w:r w:rsidR="00FA2B89">
        <w:rPr>
          <w:rFonts w:ascii="Arial" w:hAnsi="Arial" w:cs="Arial"/>
          <w:sz w:val="20"/>
          <w:szCs w:val="20"/>
        </w:rPr>
        <w:t xml:space="preserve">0.5 </w:t>
      </w:r>
      <w:r w:rsidR="00D625B3">
        <w:rPr>
          <w:rFonts w:ascii="Arial" w:hAnsi="Arial" w:cs="Arial"/>
          <w:sz w:val="20"/>
          <w:szCs w:val="20"/>
        </w:rPr>
        <w:t>unit classes that address topics such as Nutrition, Pharmacology, Mental Health, Death and Dying, and Elder Abuse</w:t>
      </w:r>
      <w:r w:rsidR="00FA2B89">
        <w:rPr>
          <w:rFonts w:ascii="Arial" w:hAnsi="Arial" w:cs="Arial"/>
          <w:sz w:val="20"/>
          <w:szCs w:val="20"/>
        </w:rPr>
        <w:t>.</w:t>
      </w:r>
      <w:r w:rsidR="00D625B3">
        <w:rPr>
          <w:rFonts w:ascii="Arial" w:hAnsi="Arial" w:cs="Arial"/>
          <w:sz w:val="20"/>
          <w:szCs w:val="20"/>
        </w:rPr>
        <w:t xml:space="preserve"> </w:t>
      </w:r>
    </w:p>
    <w:p w:rsidR="00E94652" w:rsidRPr="00DE0A42" w:rsidRDefault="00E94652">
      <w:pPr>
        <w:rPr>
          <w:sz w:val="20"/>
          <w:szCs w:val="20"/>
        </w:rPr>
      </w:pPr>
    </w:p>
    <w:p w:rsidR="002C4378" w:rsidRDefault="008F1FB7" w:rsidP="009215F8">
      <w:pPr>
        <w:tabs>
          <w:tab w:val="left" w:pos="450"/>
        </w:tabs>
        <w:rPr>
          <w:rFonts w:ascii="Arial" w:hAnsi="Arial" w:cs="Arial"/>
          <w:sz w:val="20"/>
          <w:szCs w:val="20"/>
        </w:rPr>
      </w:pPr>
      <w:r>
        <w:rPr>
          <w:rFonts w:ascii="Arial" w:hAnsi="Arial"/>
          <w:b/>
          <w:sz w:val="20"/>
          <w:szCs w:val="20"/>
          <w:u w:val="single"/>
        </w:rPr>
        <w:t xml:space="preserve">Item </w:t>
      </w:r>
      <w:r w:rsidR="00F8660F" w:rsidRPr="00DE0A42">
        <w:rPr>
          <w:rFonts w:ascii="Arial" w:hAnsi="Arial"/>
          <w:b/>
          <w:sz w:val="20"/>
          <w:szCs w:val="20"/>
          <w:u w:val="single"/>
        </w:rPr>
        <w:t>3.</w:t>
      </w:r>
      <w:r w:rsidR="00F8660F" w:rsidRPr="00DE0A42">
        <w:rPr>
          <w:rFonts w:ascii="Arial" w:hAnsi="Arial"/>
          <w:b/>
          <w:sz w:val="20"/>
          <w:szCs w:val="20"/>
          <w:u w:val="single"/>
        </w:rPr>
        <w:tab/>
      </w:r>
      <w:r w:rsidR="00A53358">
        <w:rPr>
          <w:rFonts w:ascii="Arial" w:hAnsi="Arial"/>
          <w:b/>
          <w:sz w:val="20"/>
          <w:szCs w:val="20"/>
          <w:u w:val="single"/>
        </w:rPr>
        <w:t>List of Courses</w:t>
      </w:r>
    </w:p>
    <w:p w:rsidR="002C4378" w:rsidRDefault="002C4378" w:rsidP="00F8660F">
      <w:pPr>
        <w:tabs>
          <w:tab w:val="left" w:pos="450"/>
        </w:tabs>
        <w:rPr>
          <w:rFonts w:ascii="Arial" w:hAnsi="Arial"/>
          <w:b/>
          <w:sz w:val="20"/>
          <w:szCs w:val="20"/>
          <w:u w:val="single"/>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1291"/>
        <w:gridCol w:w="2544"/>
        <w:gridCol w:w="727"/>
        <w:gridCol w:w="818"/>
        <w:gridCol w:w="908"/>
        <w:gridCol w:w="1926"/>
      </w:tblGrid>
      <w:tr w:rsidR="00EE7EC4" w:rsidRPr="00AA060E" w:rsidTr="009215F8">
        <w:trPr>
          <w:trHeight w:val="364"/>
        </w:trPr>
        <w:tc>
          <w:tcPr>
            <w:tcW w:w="1453" w:type="dxa"/>
            <w:shd w:val="pct12" w:color="auto" w:fill="auto"/>
            <w:vAlign w:val="center"/>
          </w:tcPr>
          <w:p w:rsidR="00EE7EC4" w:rsidRPr="00AA060E" w:rsidRDefault="00EE7EC4" w:rsidP="00AA060E">
            <w:pPr>
              <w:tabs>
                <w:tab w:val="left" w:pos="450"/>
              </w:tabs>
              <w:rPr>
                <w:rFonts w:ascii="Arial" w:hAnsi="Arial"/>
                <w:b/>
                <w:sz w:val="20"/>
                <w:szCs w:val="20"/>
              </w:rPr>
            </w:pPr>
            <w:r w:rsidRPr="00AA060E">
              <w:rPr>
                <w:rFonts w:ascii="Arial" w:hAnsi="Arial"/>
                <w:b/>
                <w:sz w:val="20"/>
                <w:szCs w:val="20"/>
              </w:rPr>
              <w:t>Requirement</w:t>
            </w:r>
          </w:p>
        </w:tc>
        <w:tc>
          <w:tcPr>
            <w:tcW w:w="1291" w:type="dxa"/>
            <w:shd w:val="pct12" w:color="auto" w:fill="auto"/>
            <w:vAlign w:val="center"/>
          </w:tcPr>
          <w:p w:rsidR="00EE7EC4" w:rsidRPr="00AA060E" w:rsidRDefault="00EE7EC4" w:rsidP="00AA060E">
            <w:pPr>
              <w:tabs>
                <w:tab w:val="left" w:pos="450"/>
              </w:tabs>
              <w:rPr>
                <w:rFonts w:ascii="Arial" w:hAnsi="Arial"/>
                <w:b/>
                <w:sz w:val="20"/>
                <w:szCs w:val="20"/>
              </w:rPr>
            </w:pPr>
            <w:r w:rsidRPr="00AA060E">
              <w:rPr>
                <w:rFonts w:ascii="Arial" w:hAnsi="Arial"/>
                <w:b/>
                <w:sz w:val="20"/>
                <w:szCs w:val="20"/>
              </w:rPr>
              <w:t>C</w:t>
            </w:r>
            <w:r w:rsidR="008069FE">
              <w:rPr>
                <w:rFonts w:ascii="Arial" w:hAnsi="Arial"/>
                <w:b/>
                <w:sz w:val="20"/>
                <w:szCs w:val="20"/>
              </w:rPr>
              <w:t>ourse</w:t>
            </w:r>
            <w:r w:rsidRPr="00AA060E">
              <w:rPr>
                <w:rFonts w:ascii="Arial" w:hAnsi="Arial"/>
                <w:b/>
                <w:sz w:val="20"/>
                <w:szCs w:val="20"/>
              </w:rPr>
              <w:t xml:space="preserve"> #</w:t>
            </w:r>
          </w:p>
        </w:tc>
        <w:tc>
          <w:tcPr>
            <w:tcW w:w="2544" w:type="dxa"/>
            <w:shd w:val="pct12" w:color="auto" w:fill="auto"/>
            <w:vAlign w:val="center"/>
          </w:tcPr>
          <w:p w:rsidR="00EE7EC4" w:rsidRPr="00AA060E" w:rsidRDefault="00EE7EC4" w:rsidP="00AA060E">
            <w:pPr>
              <w:tabs>
                <w:tab w:val="left" w:pos="450"/>
              </w:tabs>
              <w:rPr>
                <w:rFonts w:ascii="Arial" w:hAnsi="Arial"/>
                <w:b/>
                <w:sz w:val="20"/>
                <w:szCs w:val="20"/>
              </w:rPr>
            </w:pPr>
            <w:r w:rsidRPr="00AA060E">
              <w:rPr>
                <w:rFonts w:ascii="Arial" w:hAnsi="Arial"/>
                <w:b/>
                <w:sz w:val="20"/>
                <w:szCs w:val="20"/>
              </w:rPr>
              <w:t>Title</w:t>
            </w:r>
          </w:p>
        </w:tc>
        <w:tc>
          <w:tcPr>
            <w:tcW w:w="727" w:type="dxa"/>
            <w:shd w:val="pct12" w:color="auto" w:fill="auto"/>
            <w:vAlign w:val="center"/>
          </w:tcPr>
          <w:p w:rsidR="00EE7EC4" w:rsidRPr="00AA060E" w:rsidRDefault="00EE7EC4" w:rsidP="00AA060E">
            <w:pPr>
              <w:tabs>
                <w:tab w:val="left" w:pos="450"/>
              </w:tabs>
              <w:rPr>
                <w:rFonts w:ascii="Arial" w:hAnsi="Arial"/>
                <w:b/>
                <w:sz w:val="20"/>
                <w:szCs w:val="20"/>
              </w:rPr>
            </w:pPr>
            <w:r w:rsidRPr="00AA060E">
              <w:rPr>
                <w:rFonts w:ascii="Arial" w:hAnsi="Arial"/>
                <w:b/>
                <w:sz w:val="20"/>
                <w:szCs w:val="20"/>
              </w:rPr>
              <w:t>Units</w:t>
            </w:r>
          </w:p>
        </w:tc>
        <w:tc>
          <w:tcPr>
            <w:tcW w:w="818" w:type="dxa"/>
            <w:shd w:val="pct12" w:color="auto" w:fill="auto"/>
            <w:vAlign w:val="center"/>
          </w:tcPr>
          <w:p w:rsidR="00EE7EC4" w:rsidRPr="00AA060E" w:rsidRDefault="00EE7EC4" w:rsidP="00AA060E">
            <w:pPr>
              <w:tabs>
                <w:tab w:val="left" w:pos="450"/>
              </w:tabs>
              <w:rPr>
                <w:rFonts w:ascii="Arial" w:hAnsi="Arial"/>
                <w:b/>
                <w:sz w:val="20"/>
                <w:szCs w:val="20"/>
              </w:rPr>
            </w:pPr>
            <w:r w:rsidRPr="00AA060E">
              <w:rPr>
                <w:rFonts w:ascii="Arial" w:hAnsi="Arial"/>
                <w:b/>
                <w:sz w:val="20"/>
                <w:szCs w:val="20"/>
              </w:rPr>
              <w:t>CSU-GE</w:t>
            </w:r>
          </w:p>
        </w:tc>
        <w:tc>
          <w:tcPr>
            <w:tcW w:w="908" w:type="dxa"/>
            <w:shd w:val="pct12" w:color="auto" w:fill="auto"/>
            <w:vAlign w:val="center"/>
          </w:tcPr>
          <w:p w:rsidR="00EE7EC4" w:rsidRPr="00AA060E" w:rsidRDefault="00EE7EC4" w:rsidP="00AA060E">
            <w:pPr>
              <w:tabs>
                <w:tab w:val="left" w:pos="450"/>
              </w:tabs>
              <w:rPr>
                <w:rFonts w:ascii="Arial" w:hAnsi="Arial"/>
                <w:b/>
                <w:sz w:val="20"/>
                <w:szCs w:val="20"/>
              </w:rPr>
            </w:pPr>
            <w:r w:rsidRPr="00AA060E">
              <w:rPr>
                <w:rFonts w:ascii="Arial" w:hAnsi="Arial"/>
                <w:b/>
                <w:sz w:val="20"/>
                <w:szCs w:val="20"/>
              </w:rPr>
              <w:t>IGETC</w:t>
            </w:r>
          </w:p>
        </w:tc>
        <w:tc>
          <w:tcPr>
            <w:tcW w:w="1926" w:type="dxa"/>
            <w:shd w:val="pct12" w:color="auto" w:fill="auto"/>
            <w:vAlign w:val="center"/>
          </w:tcPr>
          <w:p w:rsidR="00EE7EC4" w:rsidRPr="00AA060E" w:rsidRDefault="00EE7EC4" w:rsidP="00AA060E">
            <w:pPr>
              <w:tabs>
                <w:tab w:val="left" w:pos="450"/>
              </w:tabs>
              <w:rPr>
                <w:rFonts w:ascii="Arial" w:hAnsi="Arial"/>
                <w:b/>
                <w:sz w:val="20"/>
                <w:szCs w:val="20"/>
              </w:rPr>
            </w:pPr>
            <w:r w:rsidRPr="00AA060E">
              <w:rPr>
                <w:rFonts w:ascii="Arial" w:hAnsi="Arial"/>
                <w:b/>
                <w:sz w:val="20"/>
                <w:szCs w:val="20"/>
              </w:rPr>
              <w:t>Sequence</w:t>
            </w:r>
          </w:p>
        </w:tc>
      </w:tr>
      <w:tr w:rsidR="00337F73" w:rsidRPr="00AA060E" w:rsidTr="009215F8">
        <w:trPr>
          <w:trHeight w:val="2708"/>
        </w:trPr>
        <w:tc>
          <w:tcPr>
            <w:tcW w:w="1453" w:type="dxa"/>
            <w:shd w:val="clear" w:color="auto" w:fill="auto"/>
          </w:tcPr>
          <w:p w:rsidR="00337F73" w:rsidRDefault="00337F73" w:rsidP="00AA060E">
            <w:pPr>
              <w:tabs>
                <w:tab w:val="left" w:pos="450"/>
              </w:tabs>
              <w:rPr>
                <w:rFonts w:ascii="Arial" w:hAnsi="Arial"/>
                <w:sz w:val="20"/>
                <w:szCs w:val="20"/>
              </w:rPr>
            </w:pPr>
            <w:r>
              <w:rPr>
                <w:rFonts w:ascii="Arial" w:hAnsi="Arial"/>
                <w:sz w:val="20"/>
                <w:szCs w:val="20"/>
              </w:rPr>
              <w:t xml:space="preserve">Required </w:t>
            </w:r>
            <w:r w:rsidRPr="00AA060E">
              <w:rPr>
                <w:rFonts w:ascii="Arial" w:hAnsi="Arial"/>
                <w:sz w:val="20"/>
                <w:szCs w:val="20"/>
              </w:rPr>
              <w:t>Core</w:t>
            </w:r>
            <w:r>
              <w:rPr>
                <w:rFonts w:ascii="Arial" w:hAnsi="Arial"/>
                <w:sz w:val="20"/>
                <w:szCs w:val="20"/>
              </w:rPr>
              <w:t xml:space="preserve"> </w:t>
            </w:r>
          </w:p>
          <w:p w:rsidR="00337F73" w:rsidRDefault="00C0291F" w:rsidP="00337F73">
            <w:pPr>
              <w:tabs>
                <w:tab w:val="left" w:pos="450"/>
              </w:tabs>
              <w:rPr>
                <w:rFonts w:ascii="Arial" w:hAnsi="Arial"/>
                <w:sz w:val="20"/>
                <w:szCs w:val="20"/>
              </w:rPr>
            </w:pPr>
            <w:r>
              <w:rPr>
                <w:rFonts w:ascii="Arial" w:hAnsi="Arial"/>
                <w:sz w:val="20"/>
                <w:szCs w:val="20"/>
              </w:rPr>
              <w:t>(13</w:t>
            </w:r>
            <w:r w:rsidR="00337F73">
              <w:rPr>
                <w:rFonts w:ascii="Arial" w:hAnsi="Arial"/>
                <w:sz w:val="20"/>
                <w:szCs w:val="20"/>
              </w:rPr>
              <w:t xml:space="preserve"> units)</w:t>
            </w:r>
          </w:p>
          <w:p w:rsidR="00C0291F" w:rsidRDefault="00C0291F" w:rsidP="00337F73">
            <w:pPr>
              <w:tabs>
                <w:tab w:val="left" w:pos="450"/>
              </w:tabs>
              <w:rPr>
                <w:rFonts w:ascii="Arial" w:hAnsi="Arial"/>
                <w:sz w:val="20"/>
                <w:szCs w:val="20"/>
              </w:rPr>
            </w:pPr>
          </w:p>
          <w:p w:rsidR="00C0291F" w:rsidRDefault="00C0291F" w:rsidP="00337F73">
            <w:pPr>
              <w:tabs>
                <w:tab w:val="left" w:pos="450"/>
              </w:tabs>
              <w:rPr>
                <w:rFonts w:ascii="Arial" w:hAnsi="Arial"/>
                <w:sz w:val="20"/>
                <w:szCs w:val="20"/>
              </w:rPr>
            </w:pPr>
          </w:p>
          <w:p w:rsidR="00C0291F" w:rsidRDefault="00C0291F" w:rsidP="00337F73">
            <w:pPr>
              <w:tabs>
                <w:tab w:val="left" w:pos="450"/>
              </w:tabs>
              <w:rPr>
                <w:rFonts w:ascii="Arial" w:hAnsi="Arial"/>
                <w:sz w:val="20"/>
                <w:szCs w:val="20"/>
              </w:rPr>
            </w:pPr>
          </w:p>
          <w:p w:rsidR="00C0291F" w:rsidRDefault="00C0291F" w:rsidP="00337F73">
            <w:pPr>
              <w:tabs>
                <w:tab w:val="left" w:pos="450"/>
              </w:tabs>
              <w:rPr>
                <w:rFonts w:ascii="Arial" w:hAnsi="Arial"/>
                <w:sz w:val="20"/>
                <w:szCs w:val="20"/>
              </w:rPr>
            </w:pPr>
          </w:p>
          <w:p w:rsidR="00C0291F" w:rsidRDefault="00C0291F" w:rsidP="00337F73">
            <w:pPr>
              <w:tabs>
                <w:tab w:val="left" w:pos="450"/>
              </w:tabs>
              <w:rPr>
                <w:rFonts w:ascii="Arial" w:hAnsi="Arial"/>
                <w:sz w:val="20"/>
                <w:szCs w:val="20"/>
              </w:rPr>
            </w:pPr>
          </w:p>
          <w:p w:rsidR="00C0291F" w:rsidRDefault="00C0291F" w:rsidP="00337F73">
            <w:pPr>
              <w:tabs>
                <w:tab w:val="left" w:pos="450"/>
              </w:tabs>
              <w:rPr>
                <w:rFonts w:ascii="Arial" w:hAnsi="Arial"/>
                <w:sz w:val="20"/>
                <w:szCs w:val="20"/>
              </w:rPr>
            </w:pPr>
          </w:p>
          <w:p w:rsidR="00C0291F" w:rsidRDefault="00C0291F" w:rsidP="00337F73">
            <w:pPr>
              <w:tabs>
                <w:tab w:val="left" w:pos="450"/>
              </w:tabs>
              <w:rPr>
                <w:rFonts w:ascii="Arial" w:hAnsi="Arial"/>
                <w:sz w:val="20"/>
                <w:szCs w:val="20"/>
              </w:rPr>
            </w:pPr>
          </w:p>
          <w:p w:rsidR="00FC3EDB" w:rsidRDefault="00FC3EDB" w:rsidP="00337F73">
            <w:pPr>
              <w:tabs>
                <w:tab w:val="left" w:pos="450"/>
              </w:tabs>
              <w:rPr>
                <w:rFonts w:ascii="Arial" w:hAnsi="Arial"/>
                <w:sz w:val="20"/>
                <w:szCs w:val="20"/>
              </w:rPr>
            </w:pPr>
          </w:p>
          <w:p w:rsidR="00FC3EDB" w:rsidRDefault="00FC3EDB" w:rsidP="00337F73">
            <w:pPr>
              <w:tabs>
                <w:tab w:val="left" w:pos="450"/>
              </w:tabs>
              <w:rPr>
                <w:rFonts w:ascii="Arial" w:hAnsi="Arial"/>
                <w:sz w:val="20"/>
                <w:szCs w:val="20"/>
              </w:rPr>
            </w:pPr>
          </w:p>
          <w:p w:rsidR="00FC3EDB" w:rsidRDefault="00FC3EDB" w:rsidP="00337F73">
            <w:pPr>
              <w:tabs>
                <w:tab w:val="left" w:pos="450"/>
              </w:tabs>
              <w:rPr>
                <w:rFonts w:ascii="Arial" w:hAnsi="Arial"/>
                <w:sz w:val="20"/>
                <w:szCs w:val="20"/>
              </w:rPr>
            </w:pPr>
          </w:p>
          <w:p w:rsidR="00FC3EDB" w:rsidRDefault="00FC3EDB" w:rsidP="00337F73">
            <w:pPr>
              <w:tabs>
                <w:tab w:val="left" w:pos="450"/>
              </w:tabs>
              <w:rPr>
                <w:rFonts w:ascii="Arial" w:hAnsi="Arial"/>
                <w:sz w:val="20"/>
                <w:szCs w:val="20"/>
              </w:rPr>
            </w:pPr>
          </w:p>
          <w:p w:rsidR="00FC3EDB" w:rsidRDefault="00FC3EDB" w:rsidP="00337F73">
            <w:pPr>
              <w:tabs>
                <w:tab w:val="left" w:pos="450"/>
              </w:tabs>
              <w:rPr>
                <w:rFonts w:ascii="Arial" w:hAnsi="Arial"/>
                <w:sz w:val="20"/>
                <w:szCs w:val="20"/>
              </w:rPr>
            </w:pPr>
          </w:p>
          <w:p w:rsidR="00FC3EDB" w:rsidRDefault="00FC3EDB" w:rsidP="00337F73">
            <w:pPr>
              <w:tabs>
                <w:tab w:val="left" w:pos="450"/>
              </w:tabs>
              <w:rPr>
                <w:rFonts w:ascii="Arial" w:hAnsi="Arial"/>
                <w:sz w:val="20"/>
                <w:szCs w:val="20"/>
              </w:rPr>
            </w:pPr>
          </w:p>
          <w:p w:rsidR="0090253E" w:rsidRDefault="0090253E" w:rsidP="00337F73">
            <w:pPr>
              <w:tabs>
                <w:tab w:val="left" w:pos="450"/>
              </w:tabs>
              <w:rPr>
                <w:rFonts w:ascii="Arial" w:hAnsi="Arial"/>
                <w:sz w:val="20"/>
                <w:szCs w:val="20"/>
              </w:rPr>
            </w:pPr>
          </w:p>
          <w:p w:rsidR="00FA2B89" w:rsidRDefault="00FA2B89" w:rsidP="00337F73">
            <w:pPr>
              <w:tabs>
                <w:tab w:val="left" w:pos="450"/>
              </w:tabs>
              <w:rPr>
                <w:rFonts w:ascii="Arial" w:hAnsi="Arial"/>
                <w:sz w:val="20"/>
                <w:szCs w:val="20"/>
              </w:rPr>
            </w:pPr>
          </w:p>
          <w:p w:rsidR="00FA2B89" w:rsidRDefault="00FA2B89" w:rsidP="00337F73">
            <w:pPr>
              <w:tabs>
                <w:tab w:val="left" w:pos="450"/>
              </w:tabs>
              <w:rPr>
                <w:rFonts w:ascii="Arial" w:hAnsi="Arial"/>
                <w:sz w:val="20"/>
                <w:szCs w:val="20"/>
              </w:rPr>
            </w:pPr>
          </w:p>
          <w:p w:rsidR="00FA2B89" w:rsidRDefault="00FA2B89" w:rsidP="00337F73">
            <w:pPr>
              <w:tabs>
                <w:tab w:val="left" w:pos="450"/>
              </w:tabs>
              <w:rPr>
                <w:rFonts w:ascii="Arial" w:hAnsi="Arial"/>
                <w:sz w:val="20"/>
                <w:szCs w:val="20"/>
              </w:rPr>
            </w:pPr>
          </w:p>
          <w:p w:rsidR="00FA2B89" w:rsidRDefault="00FA2B89" w:rsidP="00337F73">
            <w:pPr>
              <w:tabs>
                <w:tab w:val="left" w:pos="450"/>
              </w:tabs>
              <w:rPr>
                <w:rFonts w:ascii="Arial" w:hAnsi="Arial"/>
                <w:sz w:val="20"/>
                <w:szCs w:val="20"/>
              </w:rPr>
            </w:pPr>
          </w:p>
          <w:p w:rsidR="00FA2B89" w:rsidRDefault="00FA2B89" w:rsidP="00337F73">
            <w:pPr>
              <w:tabs>
                <w:tab w:val="left" w:pos="450"/>
              </w:tabs>
              <w:rPr>
                <w:rFonts w:ascii="Arial" w:hAnsi="Arial"/>
                <w:sz w:val="20"/>
                <w:szCs w:val="20"/>
              </w:rPr>
            </w:pPr>
          </w:p>
          <w:p w:rsidR="00FA2B89" w:rsidRDefault="00FA2B89" w:rsidP="00337F73">
            <w:pPr>
              <w:tabs>
                <w:tab w:val="left" w:pos="450"/>
              </w:tabs>
              <w:rPr>
                <w:rFonts w:ascii="Arial" w:hAnsi="Arial"/>
                <w:sz w:val="20"/>
                <w:szCs w:val="20"/>
              </w:rPr>
            </w:pPr>
          </w:p>
          <w:p w:rsidR="00FA2B89" w:rsidRDefault="00FA2B89" w:rsidP="00337F73">
            <w:pPr>
              <w:tabs>
                <w:tab w:val="left" w:pos="450"/>
              </w:tabs>
              <w:rPr>
                <w:rFonts w:ascii="Arial" w:hAnsi="Arial"/>
                <w:sz w:val="20"/>
                <w:szCs w:val="20"/>
              </w:rPr>
            </w:pPr>
          </w:p>
          <w:p w:rsidR="00FA2B89" w:rsidRDefault="00FA2B89" w:rsidP="00337F73">
            <w:pPr>
              <w:tabs>
                <w:tab w:val="left" w:pos="450"/>
              </w:tabs>
              <w:rPr>
                <w:rFonts w:ascii="Arial" w:hAnsi="Arial"/>
                <w:sz w:val="20"/>
                <w:szCs w:val="20"/>
              </w:rPr>
            </w:pPr>
          </w:p>
          <w:p w:rsidR="00C0291F" w:rsidRDefault="00C0291F" w:rsidP="00337F73">
            <w:pPr>
              <w:tabs>
                <w:tab w:val="left" w:pos="450"/>
              </w:tabs>
              <w:rPr>
                <w:rFonts w:ascii="Arial" w:hAnsi="Arial"/>
                <w:sz w:val="20"/>
                <w:szCs w:val="20"/>
              </w:rPr>
            </w:pPr>
            <w:r>
              <w:rPr>
                <w:rFonts w:ascii="Arial" w:hAnsi="Arial"/>
                <w:sz w:val="20"/>
                <w:szCs w:val="20"/>
              </w:rPr>
              <w:t>Elective</w:t>
            </w:r>
            <w:r w:rsidR="00FA2B89">
              <w:rPr>
                <w:rFonts w:ascii="Arial" w:hAnsi="Arial"/>
                <w:sz w:val="20"/>
                <w:szCs w:val="20"/>
              </w:rPr>
              <w:t>s</w:t>
            </w:r>
            <w:r>
              <w:rPr>
                <w:rFonts w:ascii="Arial" w:hAnsi="Arial"/>
                <w:sz w:val="20"/>
                <w:szCs w:val="20"/>
              </w:rPr>
              <w:t xml:space="preserve"> </w:t>
            </w:r>
          </w:p>
          <w:p w:rsidR="00C0291F" w:rsidRPr="00AA060E" w:rsidRDefault="00C0291F" w:rsidP="00337F73">
            <w:pPr>
              <w:tabs>
                <w:tab w:val="left" w:pos="450"/>
              </w:tabs>
              <w:rPr>
                <w:rFonts w:ascii="Arial" w:hAnsi="Arial"/>
                <w:sz w:val="20"/>
                <w:szCs w:val="20"/>
              </w:rPr>
            </w:pPr>
            <w:r>
              <w:rPr>
                <w:rFonts w:ascii="Arial" w:hAnsi="Arial"/>
                <w:sz w:val="20"/>
                <w:szCs w:val="20"/>
              </w:rPr>
              <w:t>(</w:t>
            </w:r>
            <w:r w:rsidR="00FC3EDB">
              <w:rPr>
                <w:rFonts w:ascii="Arial" w:hAnsi="Arial"/>
                <w:sz w:val="20"/>
                <w:szCs w:val="20"/>
              </w:rPr>
              <w:t xml:space="preserve">9 </w:t>
            </w:r>
            <w:r>
              <w:rPr>
                <w:rFonts w:ascii="Arial" w:hAnsi="Arial"/>
                <w:sz w:val="20"/>
                <w:szCs w:val="20"/>
              </w:rPr>
              <w:t>units)</w:t>
            </w:r>
          </w:p>
        </w:tc>
        <w:tc>
          <w:tcPr>
            <w:tcW w:w="1291" w:type="dxa"/>
            <w:shd w:val="clear" w:color="auto" w:fill="auto"/>
          </w:tcPr>
          <w:p w:rsidR="00337F73" w:rsidRDefault="00C0291F" w:rsidP="00AA060E">
            <w:pPr>
              <w:tabs>
                <w:tab w:val="left" w:pos="450"/>
              </w:tabs>
              <w:rPr>
                <w:rFonts w:ascii="Arial" w:hAnsi="Arial"/>
                <w:sz w:val="20"/>
                <w:szCs w:val="20"/>
              </w:rPr>
            </w:pPr>
            <w:r>
              <w:rPr>
                <w:rFonts w:ascii="Arial" w:hAnsi="Arial"/>
                <w:sz w:val="20"/>
                <w:szCs w:val="20"/>
              </w:rPr>
              <w:t>HLTH 60</w:t>
            </w:r>
          </w:p>
          <w:p w:rsidR="00337F73" w:rsidRDefault="00337F73" w:rsidP="00AA060E">
            <w:pPr>
              <w:tabs>
                <w:tab w:val="left" w:pos="450"/>
              </w:tabs>
              <w:rPr>
                <w:rFonts w:ascii="Arial" w:hAnsi="Arial"/>
                <w:sz w:val="20"/>
                <w:szCs w:val="20"/>
              </w:rPr>
            </w:pPr>
          </w:p>
          <w:p w:rsidR="00FA2B89" w:rsidRDefault="00FA2B89" w:rsidP="00AA060E">
            <w:pPr>
              <w:tabs>
                <w:tab w:val="left" w:pos="450"/>
              </w:tabs>
              <w:rPr>
                <w:rFonts w:ascii="Arial" w:hAnsi="Arial"/>
                <w:sz w:val="20"/>
                <w:szCs w:val="20"/>
              </w:rPr>
            </w:pPr>
          </w:p>
          <w:p w:rsidR="00337F73" w:rsidRDefault="00C0291F" w:rsidP="00AA060E">
            <w:pPr>
              <w:tabs>
                <w:tab w:val="left" w:pos="450"/>
              </w:tabs>
              <w:rPr>
                <w:rFonts w:ascii="Arial" w:hAnsi="Arial"/>
                <w:sz w:val="20"/>
                <w:szCs w:val="20"/>
              </w:rPr>
            </w:pPr>
            <w:r>
              <w:rPr>
                <w:rFonts w:ascii="Arial" w:hAnsi="Arial"/>
                <w:sz w:val="20"/>
                <w:szCs w:val="20"/>
              </w:rPr>
              <w:t>HLTH 70</w:t>
            </w:r>
          </w:p>
          <w:p w:rsidR="009215F8" w:rsidRDefault="009215F8" w:rsidP="00AA060E">
            <w:pPr>
              <w:tabs>
                <w:tab w:val="left" w:pos="450"/>
              </w:tabs>
              <w:rPr>
                <w:rFonts w:ascii="Arial" w:hAnsi="Arial"/>
                <w:sz w:val="20"/>
                <w:szCs w:val="20"/>
              </w:rPr>
            </w:pPr>
          </w:p>
          <w:p w:rsidR="009215F8" w:rsidRDefault="009215F8" w:rsidP="00AA060E">
            <w:pPr>
              <w:tabs>
                <w:tab w:val="left" w:pos="450"/>
              </w:tabs>
              <w:rPr>
                <w:rFonts w:ascii="Arial" w:hAnsi="Arial"/>
                <w:sz w:val="20"/>
                <w:szCs w:val="20"/>
              </w:rPr>
            </w:pPr>
          </w:p>
          <w:p w:rsidR="001C47FB" w:rsidRDefault="001C47FB" w:rsidP="00AA060E">
            <w:pPr>
              <w:tabs>
                <w:tab w:val="left" w:pos="450"/>
              </w:tabs>
              <w:rPr>
                <w:rFonts w:ascii="Arial" w:hAnsi="Arial"/>
                <w:sz w:val="20"/>
                <w:szCs w:val="20"/>
              </w:rPr>
            </w:pPr>
          </w:p>
          <w:p w:rsidR="001C47FB" w:rsidRDefault="001C47FB" w:rsidP="00AA060E">
            <w:pPr>
              <w:tabs>
                <w:tab w:val="left" w:pos="450"/>
              </w:tabs>
              <w:rPr>
                <w:rFonts w:ascii="Arial" w:hAnsi="Arial"/>
                <w:sz w:val="20"/>
                <w:szCs w:val="20"/>
              </w:rPr>
            </w:pPr>
          </w:p>
          <w:p w:rsidR="00FA2B89" w:rsidRDefault="00FA2B89" w:rsidP="00AA060E">
            <w:pPr>
              <w:tabs>
                <w:tab w:val="left" w:pos="450"/>
              </w:tabs>
              <w:rPr>
                <w:rFonts w:ascii="Arial" w:hAnsi="Arial"/>
                <w:sz w:val="20"/>
                <w:szCs w:val="20"/>
              </w:rPr>
            </w:pPr>
          </w:p>
          <w:p w:rsidR="00FC3EDB" w:rsidRDefault="00FC3EDB" w:rsidP="00AA060E">
            <w:pPr>
              <w:tabs>
                <w:tab w:val="left" w:pos="450"/>
              </w:tabs>
              <w:rPr>
                <w:rFonts w:ascii="Arial" w:hAnsi="Arial"/>
                <w:sz w:val="20"/>
                <w:szCs w:val="20"/>
              </w:rPr>
            </w:pPr>
          </w:p>
          <w:p w:rsidR="00337F73" w:rsidRDefault="00C0291F" w:rsidP="00AA060E">
            <w:pPr>
              <w:tabs>
                <w:tab w:val="left" w:pos="450"/>
              </w:tabs>
              <w:rPr>
                <w:rFonts w:ascii="Arial" w:hAnsi="Arial"/>
                <w:sz w:val="20"/>
                <w:szCs w:val="20"/>
              </w:rPr>
            </w:pPr>
            <w:r>
              <w:rPr>
                <w:rFonts w:ascii="Arial" w:hAnsi="Arial"/>
                <w:sz w:val="20"/>
                <w:szCs w:val="20"/>
              </w:rPr>
              <w:t>HLTH 75</w:t>
            </w:r>
          </w:p>
          <w:p w:rsidR="001C47FB" w:rsidRDefault="001C47FB" w:rsidP="00AA060E">
            <w:pPr>
              <w:tabs>
                <w:tab w:val="left" w:pos="450"/>
              </w:tabs>
              <w:rPr>
                <w:rFonts w:ascii="Arial" w:hAnsi="Arial"/>
                <w:sz w:val="20"/>
                <w:szCs w:val="20"/>
              </w:rPr>
            </w:pPr>
          </w:p>
          <w:p w:rsidR="00337F73" w:rsidRDefault="00337F73" w:rsidP="00AA060E">
            <w:pPr>
              <w:tabs>
                <w:tab w:val="left" w:pos="450"/>
              </w:tabs>
              <w:rPr>
                <w:rFonts w:ascii="Arial" w:hAnsi="Arial"/>
                <w:sz w:val="20"/>
                <w:szCs w:val="20"/>
              </w:rPr>
            </w:pPr>
          </w:p>
          <w:p w:rsidR="00FC3EDB" w:rsidRDefault="00FC3EDB" w:rsidP="00AA060E">
            <w:pPr>
              <w:tabs>
                <w:tab w:val="left" w:pos="450"/>
              </w:tabs>
              <w:rPr>
                <w:rFonts w:ascii="Arial" w:hAnsi="Arial"/>
                <w:sz w:val="20"/>
                <w:szCs w:val="20"/>
              </w:rPr>
            </w:pPr>
          </w:p>
          <w:p w:rsidR="00FA2B89" w:rsidRDefault="00FA2B89" w:rsidP="00AA060E">
            <w:pPr>
              <w:tabs>
                <w:tab w:val="left" w:pos="450"/>
              </w:tabs>
              <w:rPr>
                <w:rFonts w:ascii="Arial" w:hAnsi="Arial"/>
                <w:sz w:val="20"/>
                <w:szCs w:val="20"/>
              </w:rPr>
            </w:pPr>
          </w:p>
          <w:p w:rsidR="00337F73" w:rsidRDefault="00C0291F" w:rsidP="00AA060E">
            <w:pPr>
              <w:tabs>
                <w:tab w:val="left" w:pos="450"/>
              </w:tabs>
              <w:rPr>
                <w:rFonts w:ascii="Arial" w:hAnsi="Arial"/>
                <w:sz w:val="20"/>
                <w:szCs w:val="20"/>
              </w:rPr>
            </w:pPr>
            <w:r>
              <w:rPr>
                <w:rFonts w:ascii="Arial" w:hAnsi="Arial"/>
                <w:sz w:val="20"/>
                <w:szCs w:val="20"/>
              </w:rPr>
              <w:t>COMM 60</w:t>
            </w:r>
          </w:p>
          <w:p w:rsidR="00337F73" w:rsidRDefault="00337F73" w:rsidP="00AA060E">
            <w:pPr>
              <w:tabs>
                <w:tab w:val="left" w:pos="450"/>
              </w:tabs>
              <w:rPr>
                <w:rFonts w:ascii="Arial" w:hAnsi="Arial"/>
                <w:sz w:val="20"/>
                <w:szCs w:val="20"/>
              </w:rPr>
            </w:pPr>
          </w:p>
          <w:p w:rsidR="00337F73" w:rsidRDefault="00337F73" w:rsidP="00AA060E">
            <w:pPr>
              <w:tabs>
                <w:tab w:val="left" w:pos="450"/>
              </w:tabs>
              <w:rPr>
                <w:rFonts w:ascii="Arial" w:hAnsi="Arial"/>
                <w:sz w:val="20"/>
                <w:szCs w:val="20"/>
              </w:rPr>
            </w:pPr>
          </w:p>
          <w:p w:rsidR="0090253E" w:rsidRDefault="0090253E" w:rsidP="00AA060E">
            <w:pPr>
              <w:tabs>
                <w:tab w:val="left" w:pos="450"/>
              </w:tabs>
              <w:rPr>
                <w:rFonts w:ascii="Arial" w:hAnsi="Arial"/>
                <w:sz w:val="20"/>
                <w:szCs w:val="20"/>
              </w:rPr>
            </w:pPr>
          </w:p>
          <w:p w:rsidR="0090253E" w:rsidRDefault="0090253E" w:rsidP="00AA060E">
            <w:pPr>
              <w:tabs>
                <w:tab w:val="left" w:pos="450"/>
              </w:tabs>
              <w:rPr>
                <w:rFonts w:ascii="Arial" w:hAnsi="Arial"/>
                <w:sz w:val="20"/>
                <w:szCs w:val="20"/>
              </w:rPr>
            </w:pPr>
          </w:p>
          <w:p w:rsidR="00FA2B89" w:rsidRDefault="00FA2B89" w:rsidP="00AA060E">
            <w:pPr>
              <w:tabs>
                <w:tab w:val="left" w:pos="450"/>
              </w:tabs>
              <w:rPr>
                <w:rFonts w:ascii="Arial" w:hAnsi="Arial"/>
                <w:sz w:val="20"/>
                <w:szCs w:val="20"/>
              </w:rPr>
            </w:pPr>
          </w:p>
          <w:p w:rsidR="00FA2B89" w:rsidRDefault="00FA2B89" w:rsidP="00AA060E">
            <w:pPr>
              <w:tabs>
                <w:tab w:val="left" w:pos="450"/>
              </w:tabs>
              <w:rPr>
                <w:rFonts w:ascii="Arial" w:hAnsi="Arial"/>
                <w:sz w:val="20"/>
                <w:szCs w:val="20"/>
              </w:rPr>
            </w:pPr>
          </w:p>
          <w:p w:rsidR="00FA2B89" w:rsidRDefault="00FA2B89" w:rsidP="00AA060E">
            <w:pPr>
              <w:tabs>
                <w:tab w:val="left" w:pos="450"/>
              </w:tabs>
              <w:rPr>
                <w:rFonts w:ascii="Arial" w:hAnsi="Arial"/>
                <w:sz w:val="20"/>
                <w:szCs w:val="20"/>
              </w:rPr>
            </w:pPr>
          </w:p>
          <w:p w:rsidR="00FA2B89" w:rsidRDefault="00FA2B89" w:rsidP="00AA060E">
            <w:pPr>
              <w:tabs>
                <w:tab w:val="left" w:pos="450"/>
              </w:tabs>
              <w:rPr>
                <w:rFonts w:ascii="Arial" w:hAnsi="Arial"/>
                <w:sz w:val="20"/>
                <w:szCs w:val="20"/>
              </w:rPr>
            </w:pPr>
          </w:p>
          <w:p w:rsidR="00FA2B89" w:rsidRDefault="00FA2B89" w:rsidP="00AA060E">
            <w:pPr>
              <w:tabs>
                <w:tab w:val="left" w:pos="450"/>
              </w:tabs>
              <w:rPr>
                <w:rFonts w:ascii="Arial" w:hAnsi="Arial"/>
                <w:sz w:val="20"/>
                <w:szCs w:val="20"/>
              </w:rPr>
            </w:pPr>
          </w:p>
          <w:p w:rsidR="00C0291F" w:rsidRDefault="00C0291F" w:rsidP="00AA060E">
            <w:pPr>
              <w:tabs>
                <w:tab w:val="left" w:pos="450"/>
              </w:tabs>
              <w:rPr>
                <w:rFonts w:ascii="Arial" w:hAnsi="Arial"/>
                <w:sz w:val="20"/>
                <w:szCs w:val="20"/>
              </w:rPr>
            </w:pPr>
            <w:r>
              <w:rPr>
                <w:rFonts w:ascii="Arial" w:hAnsi="Arial"/>
                <w:sz w:val="20"/>
                <w:szCs w:val="20"/>
              </w:rPr>
              <w:t xml:space="preserve">HLTH </w:t>
            </w:r>
          </w:p>
          <w:p w:rsidR="00C0291F" w:rsidRPr="00AA060E" w:rsidRDefault="00C0291F" w:rsidP="00AA060E">
            <w:pPr>
              <w:tabs>
                <w:tab w:val="left" w:pos="450"/>
              </w:tabs>
              <w:rPr>
                <w:rFonts w:ascii="Arial" w:hAnsi="Arial"/>
                <w:sz w:val="20"/>
                <w:szCs w:val="20"/>
              </w:rPr>
            </w:pPr>
            <w:r>
              <w:rPr>
                <w:rFonts w:ascii="Arial" w:hAnsi="Arial"/>
                <w:sz w:val="20"/>
                <w:szCs w:val="20"/>
              </w:rPr>
              <w:t>71A- L</w:t>
            </w:r>
          </w:p>
        </w:tc>
        <w:tc>
          <w:tcPr>
            <w:tcW w:w="2544" w:type="dxa"/>
            <w:shd w:val="clear" w:color="auto" w:fill="auto"/>
          </w:tcPr>
          <w:p w:rsidR="009215F8" w:rsidRDefault="00CA4359" w:rsidP="00C0291F">
            <w:pPr>
              <w:tabs>
                <w:tab w:val="left" w:pos="450"/>
              </w:tabs>
            </w:pPr>
            <w:r>
              <w:t xml:space="preserve"> Health &amp; Aging</w:t>
            </w:r>
          </w:p>
          <w:p w:rsidR="001C47FB" w:rsidRDefault="001C47FB" w:rsidP="00C0291F">
            <w:pPr>
              <w:tabs>
                <w:tab w:val="left" w:pos="450"/>
              </w:tabs>
            </w:pPr>
          </w:p>
          <w:p w:rsidR="001C47FB" w:rsidRDefault="001C47FB" w:rsidP="00C0291F">
            <w:pPr>
              <w:tabs>
                <w:tab w:val="left" w:pos="450"/>
              </w:tabs>
            </w:pPr>
            <w:r>
              <w:t>Health &amp; Geriatrics for Health Care   Professionals</w:t>
            </w:r>
          </w:p>
          <w:p w:rsidR="001C47FB" w:rsidRDefault="001C47FB" w:rsidP="00C0291F">
            <w:pPr>
              <w:tabs>
                <w:tab w:val="left" w:pos="450"/>
              </w:tabs>
            </w:pPr>
          </w:p>
          <w:p w:rsidR="00FC3EDB" w:rsidRDefault="00FC3EDB" w:rsidP="00C0291F">
            <w:pPr>
              <w:tabs>
                <w:tab w:val="left" w:pos="450"/>
              </w:tabs>
            </w:pPr>
          </w:p>
          <w:p w:rsidR="00FC3EDB" w:rsidRDefault="00FC3EDB" w:rsidP="00C0291F">
            <w:pPr>
              <w:tabs>
                <w:tab w:val="left" w:pos="450"/>
              </w:tabs>
            </w:pPr>
          </w:p>
          <w:p w:rsidR="00FC3EDB" w:rsidRDefault="00FC3EDB" w:rsidP="00C0291F">
            <w:pPr>
              <w:tabs>
                <w:tab w:val="left" w:pos="450"/>
              </w:tabs>
            </w:pPr>
            <w:r w:rsidRPr="00EC22DC">
              <w:t>Work Experience in Geriatric Health Care</w:t>
            </w:r>
          </w:p>
          <w:p w:rsidR="00FC3EDB" w:rsidRDefault="00FC3EDB" w:rsidP="00C0291F">
            <w:pPr>
              <w:tabs>
                <w:tab w:val="left" w:pos="450"/>
              </w:tabs>
            </w:pPr>
          </w:p>
          <w:p w:rsidR="0090253E" w:rsidRDefault="0090253E" w:rsidP="00C0291F">
            <w:pPr>
              <w:tabs>
                <w:tab w:val="left" w:pos="450"/>
              </w:tabs>
            </w:pPr>
          </w:p>
          <w:p w:rsidR="00FA2B89" w:rsidRDefault="00FA2B89" w:rsidP="00C0291F">
            <w:pPr>
              <w:tabs>
                <w:tab w:val="left" w:pos="450"/>
              </w:tabs>
            </w:pPr>
            <w:r>
              <w:t>Interpersonal Communication Skills with the Elderly</w:t>
            </w:r>
          </w:p>
          <w:p w:rsidR="0090253E" w:rsidRDefault="0090253E" w:rsidP="00C0291F">
            <w:pPr>
              <w:tabs>
                <w:tab w:val="left" w:pos="450"/>
              </w:tabs>
            </w:pPr>
            <w:r>
              <w:t xml:space="preserve">(Being written by Fine Arts Division </w:t>
            </w:r>
            <w:r w:rsidR="00FA2B89">
              <w:t>Faculty</w:t>
            </w:r>
          </w:p>
          <w:p w:rsidR="0090253E" w:rsidRDefault="0090253E" w:rsidP="00C0291F">
            <w:pPr>
              <w:tabs>
                <w:tab w:val="left" w:pos="450"/>
              </w:tabs>
            </w:pPr>
            <w:r>
              <w:t>Preston Ni)</w:t>
            </w:r>
          </w:p>
          <w:p w:rsidR="001A71E1" w:rsidRDefault="001A71E1" w:rsidP="00C0291F">
            <w:pPr>
              <w:tabs>
                <w:tab w:val="left" w:pos="450"/>
              </w:tabs>
            </w:pPr>
          </w:p>
          <w:p w:rsidR="001A71E1" w:rsidRDefault="001A71E1" w:rsidP="00C0291F">
            <w:pPr>
              <w:tabs>
                <w:tab w:val="left" w:pos="450"/>
              </w:tabs>
            </w:pPr>
          </w:p>
          <w:p w:rsidR="00FA2B89" w:rsidRDefault="00FA2B89" w:rsidP="00C0291F">
            <w:pPr>
              <w:tabs>
                <w:tab w:val="left" w:pos="450"/>
              </w:tabs>
            </w:pPr>
          </w:p>
          <w:p w:rsidR="001A71E1" w:rsidRDefault="001A71E1" w:rsidP="00C0291F">
            <w:pPr>
              <w:tabs>
                <w:tab w:val="left" w:pos="450"/>
              </w:tabs>
            </w:pPr>
            <w:r>
              <w:t>Healthy Aging &amp; Ethnic Diversity</w:t>
            </w:r>
          </w:p>
          <w:p w:rsidR="007D1CA3" w:rsidRDefault="007D1CA3" w:rsidP="00C0291F">
            <w:pPr>
              <w:tabs>
                <w:tab w:val="left" w:pos="450"/>
              </w:tabs>
            </w:pPr>
          </w:p>
          <w:p w:rsidR="007D1CA3" w:rsidRDefault="007D1CA3" w:rsidP="00C0291F">
            <w:pPr>
              <w:tabs>
                <w:tab w:val="left" w:pos="450"/>
              </w:tabs>
            </w:pPr>
            <w:r>
              <w:t>Healthy Aging  &amp; Nutrition</w:t>
            </w:r>
          </w:p>
          <w:p w:rsidR="0070517D" w:rsidRDefault="0070517D" w:rsidP="00C0291F">
            <w:pPr>
              <w:tabs>
                <w:tab w:val="left" w:pos="450"/>
              </w:tabs>
            </w:pPr>
          </w:p>
          <w:p w:rsidR="0070517D" w:rsidRDefault="0070517D" w:rsidP="00C0291F">
            <w:pPr>
              <w:tabs>
                <w:tab w:val="left" w:pos="450"/>
              </w:tabs>
            </w:pPr>
            <w:r>
              <w:t>Medical World of the Elderly: Pharmacology</w:t>
            </w:r>
          </w:p>
          <w:p w:rsidR="00353206" w:rsidRDefault="00353206" w:rsidP="00C0291F">
            <w:pPr>
              <w:tabs>
                <w:tab w:val="left" w:pos="450"/>
              </w:tabs>
            </w:pPr>
          </w:p>
          <w:p w:rsidR="00353206" w:rsidRDefault="00353206" w:rsidP="00C0291F">
            <w:pPr>
              <w:tabs>
                <w:tab w:val="left" w:pos="450"/>
              </w:tabs>
            </w:pPr>
            <w:r>
              <w:t>Mental Health &amp; Aging</w:t>
            </w:r>
          </w:p>
          <w:p w:rsidR="001D7675" w:rsidRDefault="001D7675" w:rsidP="00C0291F">
            <w:pPr>
              <w:tabs>
                <w:tab w:val="left" w:pos="450"/>
              </w:tabs>
            </w:pPr>
          </w:p>
          <w:p w:rsidR="001D7675" w:rsidRDefault="001D7675" w:rsidP="00C0291F">
            <w:pPr>
              <w:tabs>
                <w:tab w:val="left" w:pos="450"/>
              </w:tabs>
            </w:pPr>
            <w:r>
              <w:t>Alzheimer’s Workshop</w:t>
            </w:r>
          </w:p>
          <w:p w:rsidR="000E40A6" w:rsidRDefault="000E40A6" w:rsidP="00C0291F">
            <w:pPr>
              <w:tabs>
                <w:tab w:val="left" w:pos="450"/>
              </w:tabs>
            </w:pPr>
          </w:p>
          <w:p w:rsidR="000E40A6" w:rsidRDefault="000E40A6" w:rsidP="00C0291F">
            <w:pPr>
              <w:tabs>
                <w:tab w:val="left" w:pos="450"/>
              </w:tabs>
            </w:pPr>
            <w:r>
              <w:t>End Stage Life Care</w:t>
            </w:r>
          </w:p>
          <w:p w:rsidR="000E40A6" w:rsidRDefault="000E40A6" w:rsidP="00C0291F">
            <w:pPr>
              <w:tabs>
                <w:tab w:val="left" w:pos="450"/>
              </w:tabs>
            </w:pPr>
          </w:p>
          <w:p w:rsidR="000E40A6" w:rsidRDefault="000E40A6" w:rsidP="00C0291F">
            <w:pPr>
              <w:tabs>
                <w:tab w:val="left" w:pos="450"/>
              </w:tabs>
            </w:pPr>
            <w:r>
              <w:t>Family Dynamics</w:t>
            </w:r>
          </w:p>
          <w:p w:rsidR="000E40A6" w:rsidRDefault="000E40A6" w:rsidP="00C0291F">
            <w:pPr>
              <w:tabs>
                <w:tab w:val="left" w:pos="450"/>
              </w:tabs>
            </w:pPr>
            <w:r>
              <w:t>Fitness for Healthy Aging</w:t>
            </w:r>
          </w:p>
          <w:p w:rsidR="006C0E36" w:rsidRDefault="006C0E36" w:rsidP="00C0291F">
            <w:pPr>
              <w:tabs>
                <w:tab w:val="left" w:pos="450"/>
              </w:tabs>
            </w:pPr>
          </w:p>
          <w:p w:rsidR="006C0E36" w:rsidRDefault="006C0E36" w:rsidP="00C0291F">
            <w:pPr>
              <w:tabs>
                <w:tab w:val="left" w:pos="450"/>
              </w:tabs>
            </w:pPr>
            <w:r w:rsidRPr="006C0E36">
              <w:t>Body Mechanics &amp; Safety</w:t>
            </w:r>
          </w:p>
          <w:p w:rsidR="006C0E36" w:rsidRDefault="006C0E36" w:rsidP="00C0291F">
            <w:pPr>
              <w:tabs>
                <w:tab w:val="left" w:pos="450"/>
              </w:tabs>
            </w:pPr>
          </w:p>
          <w:p w:rsidR="006C0E36" w:rsidRDefault="006C0E36" w:rsidP="00C0291F">
            <w:pPr>
              <w:tabs>
                <w:tab w:val="left" w:pos="450"/>
              </w:tabs>
            </w:pPr>
            <w:r w:rsidRPr="006C0E36">
              <w:t>Policy Issues for Older Adults</w:t>
            </w:r>
          </w:p>
          <w:p w:rsidR="006C0E36" w:rsidRDefault="006C0E36" w:rsidP="00C0291F">
            <w:pPr>
              <w:tabs>
                <w:tab w:val="left" w:pos="450"/>
              </w:tabs>
            </w:pPr>
          </w:p>
          <w:p w:rsidR="006C0E36" w:rsidRPr="006C0E36" w:rsidRDefault="006C0E36" w:rsidP="00C0291F">
            <w:pPr>
              <w:tabs>
                <w:tab w:val="left" w:pos="450"/>
              </w:tabs>
            </w:pPr>
            <w:r>
              <w:t>Elder Abuse</w:t>
            </w:r>
          </w:p>
        </w:tc>
        <w:tc>
          <w:tcPr>
            <w:tcW w:w="727" w:type="dxa"/>
            <w:shd w:val="clear" w:color="auto" w:fill="auto"/>
          </w:tcPr>
          <w:p w:rsidR="00337F73" w:rsidRDefault="00C0291F" w:rsidP="002C4378">
            <w:pPr>
              <w:tabs>
                <w:tab w:val="left" w:pos="450"/>
              </w:tabs>
              <w:jc w:val="center"/>
              <w:rPr>
                <w:rFonts w:ascii="Arial" w:hAnsi="Arial"/>
                <w:sz w:val="20"/>
                <w:szCs w:val="20"/>
              </w:rPr>
            </w:pPr>
            <w:r>
              <w:rPr>
                <w:rFonts w:ascii="Arial" w:hAnsi="Arial"/>
                <w:sz w:val="20"/>
                <w:szCs w:val="20"/>
              </w:rPr>
              <w:lastRenderedPageBreak/>
              <w:t>4</w:t>
            </w:r>
          </w:p>
          <w:p w:rsidR="00337F73" w:rsidRDefault="00337F73" w:rsidP="002C4378">
            <w:pPr>
              <w:tabs>
                <w:tab w:val="left" w:pos="450"/>
              </w:tabs>
              <w:jc w:val="center"/>
              <w:rPr>
                <w:rFonts w:ascii="Arial" w:hAnsi="Arial"/>
                <w:sz w:val="20"/>
                <w:szCs w:val="20"/>
              </w:rPr>
            </w:pPr>
          </w:p>
          <w:p w:rsidR="001C47FB" w:rsidRDefault="001C47FB" w:rsidP="002C4378">
            <w:pPr>
              <w:tabs>
                <w:tab w:val="left" w:pos="450"/>
              </w:tabs>
              <w:jc w:val="center"/>
              <w:rPr>
                <w:rFonts w:ascii="Arial" w:hAnsi="Arial"/>
                <w:sz w:val="20"/>
                <w:szCs w:val="20"/>
              </w:rPr>
            </w:pPr>
          </w:p>
          <w:p w:rsidR="00337F73" w:rsidRDefault="00C0291F" w:rsidP="002C4378">
            <w:pPr>
              <w:tabs>
                <w:tab w:val="left" w:pos="450"/>
              </w:tabs>
              <w:jc w:val="center"/>
              <w:rPr>
                <w:rFonts w:ascii="Arial" w:hAnsi="Arial"/>
                <w:sz w:val="20"/>
                <w:szCs w:val="20"/>
              </w:rPr>
            </w:pPr>
            <w:r>
              <w:rPr>
                <w:rFonts w:ascii="Arial" w:hAnsi="Arial"/>
                <w:sz w:val="20"/>
                <w:szCs w:val="20"/>
              </w:rPr>
              <w:t>4</w:t>
            </w:r>
          </w:p>
          <w:p w:rsidR="00337F73" w:rsidRDefault="00337F73" w:rsidP="002C4378">
            <w:pPr>
              <w:tabs>
                <w:tab w:val="left" w:pos="450"/>
              </w:tabs>
              <w:jc w:val="center"/>
              <w:rPr>
                <w:rFonts w:ascii="Arial" w:hAnsi="Arial"/>
                <w:sz w:val="20"/>
                <w:szCs w:val="20"/>
              </w:rPr>
            </w:pPr>
          </w:p>
          <w:p w:rsidR="009215F8" w:rsidRDefault="009215F8" w:rsidP="002C4378">
            <w:pPr>
              <w:tabs>
                <w:tab w:val="left" w:pos="450"/>
              </w:tabs>
              <w:jc w:val="center"/>
              <w:rPr>
                <w:rFonts w:ascii="Arial" w:hAnsi="Arial"/>
                <w:sz w:val="20"/>
                <w:szCs w:val="20"/>
              </w:rPr>
            </w:pPr>
          </w:p>
          <w:p w:rsidR="001C47FB" w:rsidRDefault="00C0291F" w:rsidP="00C0291F">
            <w:pPr>
              <w:tabs>
                <w:tab w:val="left" w:pos="450"/>
              </w:tabs>
              <w:rPr>
                <w:rFonts w:ascii="Arial" w:hAnsi="Arial"/>
                <w:sz w:val="20"/>
                <w:szCs w:val="20"/>
              </w:rPr>
            </w:pPr>
            <w:r>
              <w:rPr>
                <w:rFonts w:ascii="Arial" w:hAnsi="Arial"/>
                <w:sz w:val="20"/>
                <w:szCs w:val="20"/>
              </w:rPr>
              <w:t xml:space="preserve">   </w:t>
            </w:r>
          </w:p>
          <w:p w:rsidR="001C47FB" w:rsidRDefault="001C47FB" w:rsidP="00C0291F">
            <w:pPr>
              <w:tabs>
                <w:tab w:val="left" w:pos="450"/>
              </w:tabs>
              <w:rPr>
                <w:rFonts w:ascii="Arial" w:hAnsi="Arial"/>
                <w:sz w:val="20"/>
                <w:szCs w:val="20"/>
              </w:rPr>
            </w:pPr>
          </w:p>
          <w:p w:rsidR="001C47FB" w:rsidRDefault="001C47FB" w:rsidP="00C0291F">
            <w:pPr>
              <w:tabs>
                <w:tab w:val="left" w:pos="450"/>
              </w:tabs>
              <w:rPr>
                <w:rFonts w:ascii="Arial" w:hAnsi="Arial"/>
                <w:sz w:val="20"/>
                <w:szCs w:val="20"/>
              </w:rPr>
            </w:pPr>
          </w:p>
          <w:p w:rsidR="00FC3EDB" w:rsidRDefault="001C47FB" w:rsidP="00C0291F">
            <w:pPr>
              <w:tabs>
                <w:tab w:val="left" w:pos="450"/>
              </w:tabs>
              <w:rPr>
                <w:rFonts w:ascii="Arial" w:hAnsi="Arial"/>
                <w:sz w:val="20"/>
                <w:szCs w:val="20"/>
              </w:rPr>
            </w:pPr>
            <w:r>
              <w:rPr>
                <w:rFonts w:ascii="Arial" w:hAnsi="Arial"/>
                <w:sz w:val="20"/>
                <w:szCs w:val="20"/>
              </w:rPr>
              <w:t xml:space="preserve">  </w:t>
            </w:r>
          </w:p>
          <w:p w:rsidR="009215F8" w:rsidRDefault="00FC3EDB" w:rsidP="00C0291F">
            <w:pPr>
              <w:tabs>
                <w:tab w:val="left" w:pos="450"/>
              </w:tabs>
              <w:rPr>
                <w:rFonts w:ascii="Arial" w:hAnsi="Arial"/>
                <w:sz w:val="20"/>
                <w:szCs w:val="20"/>
              </w:rPr>
            </w:pPr>
            <w:r>
              <w:rPr>
                <w:rFonts w:ascii="Arial" w:hAnsi="Arial"/>
                <w:sz w:val="20"/>
                <w:szCs w:val="20"/>
              </w:rPr>
              <w:t xml:space="preserve">  </w:t>
            </w:r>
            <w:r w:rsidR="00D625B3">
              <w:rPr>
                <w:rFonts w:ascii="Arial" w:hAnsi="Arial"/>
                <w:sz w:val="20"/>
                <w:szCs w:val="20"/>
              </w:rPr>
              <w:t xml:space="preserve"> </w:t>
            </w:r>
            <w:r w:rsidR="00C0291F">
              <w:rPr>
                <w:rFonts w:ascii="Arial" w:hAnsi="Arial"/>
                <w:sz w:val="20"/>
                <w:szCs w:val="20"/>
              </w:rPr>
              <w:t>4</w:t>
            </w:r>
          </w:p>
          <w:p w:rsidR="00337F73" w:rsidRDefault="00337F73" w:rsidP="002C4378">
            <w:pPr>
              <w:tabs>
                <w:tab w:val="left" w:pos="450"/>
              </w:tabs>
              <w:jc w:val="center"/>
              <w:rPr>
                <w:rFonts w:ascii="Arial" w:hAnsi="Arial"/>
                <w:sz w:val="20"/>
                <w:szCs w:val="20"/>
              </w:rPr>
            </w:pPr>
          </w:p>
          <w:p w:rsidR="00337F73" w:rsidRDefault="00337F73" w:rsidP="002C4378">
            <w:pPr>
              <w:tabs>
                <w:tab w:val="left" w:pos="450"/>
              </w:tabs>
              <w:jc w:val="center"/>
              <w:rPr>
                <w:rFonts w:ascii="Arial" w:hAnsi="Arial"/>
                <w:sz w:val="20"/>
                <w:szCs w:val="20"/>
              </w:rPr>
            </w:pPr>
          </w:p>
          <w:p w:rsidR="00FA2B89" w:rsidRDefault="00FA2B89" w:rsidP="002C4378">
            <w:pPr>
              <w:tabs>
                <w:tab w:val="left" w:pos="450"/>
              </w:tabs>
              <w:jc w:val="center"/>
              <w:rPr>
                <w:rFonts w:ascii="Arial" w:hAnsi="Arial"/>
                <w:sz w:val="20"/>
                <w:szCs w:val="20"/>
              </w:rPr>
            </w:pPr>
          </w:p>
          <w:p w:rsidR="00FA2B89" w:rsidRDefault="00FA2B89" w:rsidP="002C4378">
            <w:pPr>
              <w:tabs>
                <w:tab w:val="left" w:pos="450"/>
              </w:tabs>
              <w:jc w:val="center"/>
              <w:rPr>
                <w:rFonts w:ascii="Arial" w:hAnsi="Arial"/>
                <w:sz w:val="20"/>
                <w:szCs w:val="20"/>
              </w:rPr>
            </w:pPr>
          </w:p>
          <w:p w:rsidR="00FC3EDB" w:rsidRDefault="00D625B3" w:rsidP="002C4378">
            <w:pPr>
              <w:tabs>
                <w:tab w:val="left" w:pos="450"/>
              </w:tabs>
              <w:jc w:val="center"/>
              <w:rPr>
                <w:rFonts w:ascii="Arial" w:hAnsi="Arial"/>
                <w:sz w:val="20"/>
                <w:szCs w:val="20"/>
              </w:rPr>
            </w:pPr>
            <w:r>
              <w:rPr>
                <w:rFonts w:ascii="Arial" w:hAnsi="Arial"/>
                <w:sz w:val="20"/>
                <w:szCs w:val="20"/>
              </w:rPr>
              <w:t xml:space="preserve"> </w:t>
            </w:r>
          </w:p>
          <w:p w:rsidR="00337F73" w:rsidRDefault="00337F73" w:rsidP="002C4378">
            <w:pPr>
              <w:tabs>
                <w:tab w:val="left" w:pos="450"/>
              </w:tabs>
              <w:jc w:val="center"/>
              <w:rPr>
                <w:rFonts w:ascii="Arial" w:hAnsi="Arial"/>
                <w:sz w:val="20"/>
                <w:szCs w:val="20"/>
              </w:rPr>
            </w:pPr>
            <w:r>
              <w:rPr>
                <w:rFonts w:ascii="Arial" w:hAnsi="Arial"/>
                <w:sz w:val="20"/>
                <w:szCs w:val="20"/>
              </w:rPr>
              <w:t>5</w:t>
            </w:r>
          </w:p>
          <w:p w:rsidR="00337F73" w:rsidRDefault="00337F73" w:rsidP="002C4378">
            <w:pPr>
              <w:tabs>
                <w:tab w:val="left" w:pos="450"/>
              </w:tabs>
              <w:jc w:val="center"/>
              <w:rPr>
                <w:rFonts w:ascii="Arial" w:hAnsi="Arial"/>
                <w:sz w:val="20"/>
                <w:szCs w:val="20"/>
              </w:rPr>
            </w:pPr>
          </w:p>
          <w:p w:rsidR="00FC3EDB" w:rsidRDefault="00D625B3" w:rsidP="002C4378">
            <w:pPr>
              <w:tabs>
                <w:tab w:val="left" w:pos="450"/>
              </w:tabs>
              <w:jc w:val="center"/>
              <w:rPr>
                <w:rFonts w:ascii="Arial" w:hAnsi="Arial"/>
                <w:sz w:val="20"/>
                <w:szCs w:val="20"/>
              </w:rPr>
            </w:pPr>
            <w:r>
              <w:rPr>
                <w:rFonts w:ascii="Arial" w:hAnsi="Arial"/>
                <w:sz w:val="20"/>
                <w:szCs w:val="20"/>
              </w:rPr>
              <w:t xml:space="preserve"> </w:t>
            </w:r>
          </w:p>
          <w:p w:rsidR="00FC3EDB" w:rsidRDefault="00FC3EDB" w:rsidP="002C4378">
            <w:pPr>
              <w:tabs>
                <w:tab w:val="left" w:pos="450"/>
              </w:tabs>
              <w:jc w:val="center"/>
              <w:rPr>
                <w:rFonts w:ascii="Arial" w:hAnsi="Arial"/>
                <w:sz w:val="20"/>
                <w:szCs w:val="20"/>
              </w:rPr>
            </w:pPr>
          </w:p>
          <w:p w:rsidR="00FC3EDB" w:rsidRDefault="00FC3EDB" w:rsidP="002C4378">
            <w:pPr>
              <w:tabs>
                <w:tab w:val="left" w:pos="450"/>
              </w:tabs>
              <w:jc w:val="center"/>
              <w:rPr>
                <w:rFonts w:ascii="Arial" w:hAnsi="Arial"/>
                <w:sz w:val="20"/>
                <w:szCs w:val="20"/>
              </w:rPr>
            </w:pPr>
          </w:p>
          <w:p w:rsidR="00FA2B89" w:rsidRDefault="00FA2B89" w:rsidP="002C4378">
            <w:pPr>
              <w:tabs>
                <w:tab w:val="left" w:pos="450"/>
              </w:tabs>
              <w:jc w:val="center"/>
              <w:rPr>
                <w:rFonts w:ascii="Arial" w:hAnsi="Arial"/>
                <w:sz w:val="20"/>
                <w:szCs w:val="20"/>
              </w:rPr>
            </w:pPr>
          </w:p>
          <w:p w:rsidR="00FA2B89" w:rsidRDefault="00FA2B89" w:rsidP="002C4378">
            <w:pPr>
              <w:tabs>
                <w:tab w:val="left" w:pos="450"/>
              </w:tabs>
              <w:jc w:val="center"/>
              <w:rPr>
                <w:rFonts w:ascii="Arial" w:hAnsi="Arial"/>
                <w:sz w:val="20"/>
                <w:szCs w:val="20"/>
              </w:rPr>
            </w:pPr>
          </w:p>
          <w:p w:rsidR="00FA2B89" w:rsidRDefault="00FA2B89" w:rsidP="002C4378">
            <w:pPr>
              <w:tabs>
                <w:tab w:val="left" w:pos="450"/>
              </w:tabs>
              <w:jc w:val="center"/>
              <w:rPr>
                <w:rFonts w:ascii="Arial" w:hAnsi="Arial"/>
                <w:sz w:val="20"/>
                <w:szCs w:val="20"/>
              </w:rPr>
            </w:pPr>
          </w:p>
          <w:p w:rsidR="00FA2B89" w:rsidRDefault="00FA2B89" w:rsidP="002C4378">
            <w:pPr>
              <w:tabs>
                <w:tab w:val="left" w:pos="450"/>
              </w:tabs>
              <w:jc w:val="center"/>
              <w:rPr>
                <w:rFonts w:ascii="Arial" w:hAnsi="Arial"/>
                <w:sz w:val="20"/>
                <w:szCs w:val="20"/>
              </w:rPr>
            </w:pPr>
          </w:p>
          <w:p w:rsidR="00FA2B89" w:rsidRDefault="00FA2B89" w:rsidP="002C4378">
            <w:pPr>
              <w:tabs>
                <w:tab w:val="left" w:pos="450"/>
              </w:tabs>
              <w:jc w:val="center"/>
              <w:rPr>
                <w:rFonts w:ascii="Arial" w:hAnsi="Arial"/>
                <w:sz w:val="20"/>
                <w:szCs w:val="20"/>
              </w:rPr>
            </w:pPr>
          </w:p>
          <w:p w:rsidR="00337F73" w:rsidRDefault="00D625B3" w:rsidP="002C4378">
            <w:pPr>
              <w:tabs>
                <w:tab w:val="left" w:pos="450"/>
              </w:tabs>
              <w:jc w:val="center"/>
              <w:rPr>
                <w:rFonts w:ascii="Arial" w:hAnsi="Arial"/>
                <w:sz w:val="20"/>
                <w:szCs w:val="20"/>
              </w:rPr>
            </w:pPr>
            <w:r>
              <w:rPr>
                <w:rFonts w:ascii="Arial" w:hAnsi="Arial"/>
                <w:sz w:val="20"/>
                <w:szCs w:val="20"/>
              </w:rPr>
              <w:t>0.5</w:t>
            </w:r>
          </w:p>
          <w:p w:rsidR="00FA2B89" w:rsidRDefault="00FA2B89" w:rsidP="00FA2B89">
            <w:pPr>
              <w:tabs>
                <w:tab w:val="left" w:pos="450"/>
              </w:tabs>
              <w:rPr>
                <w:rFonts w:ascii="Arial" w:hAnsi="Arial"/>
                <w:sz w:val="20"/>
                <w:szCs w:val="20"/>
              </w:rPr>
            </w:pPr>
            <w:r>
              <w:rPr>
                <w:rFonts w:ascii="Arial" w:hAnsi="Arial"/>
                <w:sz w:val="20"/>
                <w:szCs w:val="20"/>
              </w:rPr>
              <w:t xml:space="preserve"> each</w:t>
            </w:r>
          </w:p>
          <w:p w:rsidR="00337F73" w:rsidRPr="00AA060E" w:rsidRDefault="00337F73" w:rsidP="002C4378">
            <w:pPr>
              <w:tabs>
                <w:tab w:val="left" w:pos="450"/>
              </w:tabs>
              <w:jc w:val="center"/>
              <w:rPr>
                <w:rFonts w:ascii="Arial" w:hAnsi="Arial"/>
                <w:sz w:val="20"/>
                <w:szCs w:val="20"/>
              </w:rPr>
            </w:pPr>
          </w:p>
        </w:tc>
        <w:tc>
          <w:tcPr>
            <w:tcW w:w="818" w:type="dxa"/>
            <w:shd w:val="clear" w:color="auto" w:fill="auto"/>
          </w:tcPr>
          <w:p w:rsidR="00337F73" w:rsidRPr="00AA060E" w:rsidRDefault="00337F73" w:rsidP="002C4378">
            <w:pPr>
              <w:tabs>
                <w:tab w:val="left" w:pos="450"/>
              </w:tabs>
              <w:jc w:val="center"/>
              <w:rPr>
                <w:rFonts w:ascii="Arial" w:hAnsi="Arial"/>
                <w:sz w:val="20"/>
                <w:szCs w:val="20"/>
              </w:rPr>
            </w:pPr>
          </w:p>
        </w:tc>
        <w:tc>
          <w:tcPr>
            <w:tcW w:w="908" w:type="dxa"/>
            <w:shd w:val="clear" w:color="auto" w:fill="auto"/>
          </w:tcPr>
          <w:p w:rsidR="00337F73" w:rsidRPr="00AA060E" w:rsidRDefault="00337F73" w:rsidP="002C4378">
            <w:pPr>
              <w:tabs>
                <w:tab w:val="left" w:pos="450"/>
              </w:tabs>
              <w:jc w:val="center"/>
              <w:rPr>
                <w:rFonts w:ascii="Arial" w:hAnsi="Arial"/>
                <w:sz w:val="20"/>
                <w:szCs w:val="20"/>
              </w:rPr>
            </w:pPr>
          </w:p>
        </w:tc>
        <w:tc>
          <w:tcPr>
            <w:tcW w:w="1926" w:type="dxa"/>
            <w:shd w:val="clear" w:color="auto" w:fill="auto"/>
          </w:tcPr>
          <w:p w:rsidR="00337F73" w:rsidRDefault="00337F73" w:rsidP="00AA060E">
            <w:pPr>
              <w:tabs>
                <w:tab w:val="left" w:pos="450"/>
              </w:tabs>
              <w:rPr>
                <w:rFonts w:ascii="Arial" w:hAnsi="Arial"/>
                <w:sz w:val="20"/>
                <w:szCs w:val="20"/>
              </w:rPr>
            </w:pPr>
            <w:r>
              <w:rPr>
                <w:rFonts w:ascii="Arial" w:hAnsi="Arial"/>
                <w:sz w:val="20"/>
                <w:szCs w:val="20"/>
              </w:rPr>
              <w:t>Yr 1, Fall</w:t>
            </w:r>
          </w:p>
          <w:p w:rsidR="00337F73" w:rsidRDefault="00337F73" w:rsidP="00AA060E">
            <w:pPr>
              <w:tabs>
                <w:tab w:val="left" w:pos="450"/>
              </w:tabs>
              <w:rPr>
                <w:rFonts w:ascii="Arial" w:hAnsi="Arial"/>
                <w:sz w:val="20"/>
                <w:szCs w:val="20"/>
              </w:rPr>
            </w:pPr>
          </w:p>
          <w:p w:rsidR="001C47FB" w:rsidRDefault="001C47FB" w:rsidP="00AA060E">
            <w:pPr>
              <w:tabs>
                <w:tab w:val="left" w:pos="450"/>
              </w:tabs>
              <w:rPr>
                <w:rFonts w:ascii="Arial" w:hAnsi="Arial"/>
                <w:sz w:val="20"/>
                <w:szCs w:val="20"/>
              </w:rPr>
            </w:pPr>
          </w:p>
          <w:p w:rsidR="00337F73" w:rsidRDefault="00337F73" w:rsidP="00AA060E">
            <w:pPr>
              <w:tabs>
                <w:tab w:val="left" w:pos="450"/>
              </w:tabs>
              <w:rPr>
                <w:rFonts w:ascii="Arial" w:hAnsi="Arial"/>
                <w:sz w:val="20"/>
                <w:szCs w:val="20"/>
              </w:rPr>
            </w:pPr>
            <w:r>
              <w:rPr>
                <w:rFonts w:ascii="Arial" w:hAnsi="Arial"/>
                <w:sz w:val="20"/>
                <w:szCs w:val="20"/>
              </w:rPr>
              <w:t>Yr 1, Winter</w:t>
            </w:r>
          </w:p>
          <w:p w:rsidR="005D2D7F" w:rsidRDefault="005D2D7F" w:rsidP="00AA060E">
            <w:pPr>
              <w:tabs>
                <w:tab w:val="left" w:pos="450"/>
              </w:tabs>
              <w:rPr>
                <w:rFonts w:ascii="Arial" w:hAnsi="Arial"/>
                <w:sz w:val="20"/>
                <w:szCs w:val="20"/>
              </w:rPr>
            </w:pPr>
          </w:p>
          <w:p w:rsidR="00C0291F" w:rsidRDefault="00C0291F" w:rsidP="00AA060E">
            <w:pPr>
              <w:tabs>
                <w:tab w:val="left" w:pos="450"/>
              </w:tabs>
              <w:rPr>
                <w:rFonts w:ascii="Arial" w:hAnsi="Arial"/>
                <w:sz w:val="20"/>
                <w:szCs w:val="20"/>
              </w:rPr>
            </w:pPr>
          </w:p>
          <w:p w:rsidR="001C47FB" w:rsidRDefault="001C47FB" w:rsidP="00AA060E">
            <w:pPr>
              <w:tabs>
                <w:tab w:val="left" w:pos="450"/>
              </w:tabs>
              <w:rPr>
                <w:rFonts w:ascii="Arial" w:hAnsi="Arial"/>
                <w:sz w:val="20"/>
                <w:szCs w:val="20"/>
              </w:rPr>
            </w:pPr>
          </w:p>
          <w:p w:rsidR="001C47FB" w:rsidRDefault="001C47FB" w:rsidP="00AA060E">
            <w:pPr>
              <w:tabs>
                <w:tab w:val="left" w:pos="450"/>
              </w:tabs>
              <w:rPr>
                <w:rFonts w:ascii="Arial" w:hAnsi="Arial"/>
                <w:sz w:val="20"/>
                <w:szCs w:val="20"/>
              </w:rPr>
            </w:pPr>
          </w:p>
          <w:p w:rsidR="001C47FB" w:rsidRDefault="001C47FB" w:rsidP="00AA060E">
            <w:pPr>
              <w:tabs>
                <w:tab w:val="left" w:pos="450"/>
              </w:tabs>
              <w:rPr>
                <w:rFonts w:ascii="Arial" w:hAnsi="Arial"/>
                <w:sz w:val="20"/>
                <w:szCs w:val="20"/>
              </w:rPr>
            </w:pPr>
          </w:p>
          <w:p w:rsidR="00FC3EDB" w:rsidRDefault="00FC3EDB" w:rsidP="00AA060E">
            <w:pPr>
              <w:tabs>
                <w:tab w:val="left" w:pos="450"/>
              </w:tabs>
              <w:rPr>
                <w:rFonts w:ascii="Arial" w:hAnsi="Arial"/>
                <w:sz w:val="20"/>
                <w:szCs w:val="20"/>
              </w:rPr>
            </w:pPr>
          </w:p>
          <w:p w:rsidR="00337F73" w:rsidRDefault="00337F73" w:rsidP="00AA060E">
            <w:pPr>
              <w:tabs>
                <w:tab w:val="left" w:pos="450"/>
              </w:tabs>
              <w:rPr>
                <w:rFonts w:ascii="Arial" w:hAnsi="Arial"/>
                <w:sz w:val="20"/>
                <w:szCs w:val="20"/>
              </w:rPr>
            </w:pPr>
            <w:r>
              <w:rPr>
                <w:rFonts w:ascii="Arial" w:hAnsi="Arial"/>
                <w:sz w:val="20"/>
                <w:szCs w:val="20"/>
              </w:rPr>
              <w:t>Yr 1, Winter</w:t>
            </w:r>
          </w:p>
          <w:p w:rsidR="00337F73" w:rsidRDefault="00337F73" w:rsidP="00AA060E">
            <w:pPr>
              <w:tabs>
                <w:tab w:val="left" w:pos="450"/>
              </w:tabs>
              <w:rPr>
                <w:rFonts w:ascii="Arial" w:hAnsi="Arial"/>
                <w:sz w:val="20"/>
                <w:szCs w:val="20"/>
              </w:rPr>
            </w:pPr>
          </w:p>
          <w:p w:rsidR="00FC3EDB" w:rsidRDefault="00FC3EDB" w:rsidP="00AA060E">
            <w:pPr>
              <w:tabs>
                <w:tab w:val="left" w:pos="450"/>
              </w:tabs>
              <w:rPr>
                <w:rFonts w:ascii="Arial" w:hAnsi="Arial"/>
                <w:sz w:val="20"/>
                <w:szCs w:val="20"/>
              </w:rPr>
            </w:pPr>
          </w:p>
          <w:p w:rsidR="00FA2B89" w:rsidRDefault="00FA2B89" w:rsidP="00AA060E">
            <w:pPr>
              <w:tabs>
                <w:tab w:val="left" w:pos="450"/>
              </w:tabs>
              <w:rPr>
                <w:rFonts w:ascii="Arial" w:hAnsi="Arial"/>
                <w:sz w:val="20"/>
                <w:szCs w:val="20"/>
              </w:rPr>
            </w:pPr>
          </w:p>
          <w:p w:rsidR="00FA2B89" w:rsidRDefault="00FA2B89" w:rsidP="00AA060E">
            <w:pPr>
              <w:tabs>
                <w:tab w:val="left" w:pos="450"/>
              </w:tabs>
              <w:rPr>
                <w:rFonts w:ascii="Arial" w:hAnsi="Arial"/>
                <w:sz w:val="20"/>
                <w:szCs w:val="20"/>
              </w:rPr>
            </w:pPr>
          </w:p>
          <w:p w:rsidR="00FA2B89" w:rsidRDefault="00FA2B89" w:rsidP="00AA060E">
            <w:pPr>
              <w:tabs>
                <w:tab w:val="left" w:pos="450"/>
              </w:tabs>
              <w:rPr>
                <w:rFonts w:ascii="Arial" w:hAnsi="Arial"/>
                <w:sz w:val="20"/>
                <w:szCs w:val="20"/>
              </w:rPr>
            </w:pPr>
          </w:p>
          <w:p w:rsidR="00337F73" w:rsidRDefault="00337F73" w:rsidP="00AA060E">
            <w:pPr>
              <w:tabs>
                <w:tab w:val="left" w:pos="450"/>
              </w:tabs>
              <w:rPr>
                <w:rFonts w:ascii="Arial" w:hAnsi="Arial"/>
                <w:sz w:val="20"/>
                <w:szCs w:val="20"/>
              </w:rPr>
            </w:pPr>
            <w:r>
              <w:rPr>
                <w:rFonts w:ascii="Arial" w:hAnsi="Arial"/>
                <w:sz w:val="20"/>
                <w:szCs w:val="20"/>
              </w:rPr>
              <w:t>Yr 1, Spring</w:t>
            </w:r>
          </w:p>
          <w:p w:rsidR="00337F73" w:rsidRDefault="00337F73" w:rsidP="00AA060E">
            <w:pPr>
              <w:tabs>
                <w:tab w:val="left" w:pos="450"/>
              </w:tabs>
              <w:rPr>
                <w:rFonts w:ascii="Arial" w:hAnsi="Arial"/>
                <w:sz w:val="20"/>
                <w:szCs w:val="20"/>
              </w:rPr>
            </w:pPr>
          </w:p>
          <w:p w:rsidR="00D625B3" w:rsidRDefault="00D625B3" w:rsidP="00AA060E">
            <w:pPr>
              <w:tabs>
                <w:tab w:val="left" w:pos="450"/>
              </w:tabs>
              <w:rPr>
                <w:rFonts w:ascii="Arial" w:hAnsi="Arial"/>
                <w:sz w:val="20"/>
                <w:szCs w:val="20"/>
              </w:rPr>
            </w:pPr>
          </w:p>
          <w:p w:rsidR="00FA2B89" w:rsidRDefault="00FA2B89" w:rsidP="00AA060E">
            <w:pPr>
              <w:tabs>
                <w:tab w:val="left" w:pos="450"/>
              </w:tabs>
              <w:rPr>
                <w:rFonts w:ascii="Arial" w:hAnsi="Arial"/>
                <w:sz w:val="20"/>
                <w:szCs w:val="20"/>
              </w:rPr>
            </w:pPr>
          </w:p>
          <w:p w:rsidR="00FA2B89" w:rsidRDefault="00FA2B89" w:rsidP="00AA060E">
            <w:pPr>
              <w:tabs>
                <w:tab w:val="left" w:pos="450"/>
              </w:tabs>
              <w:rPr>
                <w:rFonts w:ascii="Arial" w:hAnsi="Arial"/>
                <w:sz w:val="20"/>
                <w:szCs w:val="20"/>
              </w:rPr>
            </w:pPr>
          </w:p>
          <w:p w:rsidR="00FA2B89" w:rsidRDefault="00FA2B89" w:rsidP="00AA060E">
            <w:pPr>
              <w:tabs>
                <w:tab w:val="left" w:pos="450"/>
              </w:tabs>
              <w:rPr>
                <w:rFonts w:ascii="Arial" w:hAnsi="Arial"/>
                <w:sz w:val="20"/>
                <w:szCs w:val="20"/>
              </w:rPr>
            </w:pPr>
          </w:p>
          <w:p w:rsidR="00FA2B89" w:rsidRDefault="00FA2B89" w:rsidP="00AA060E">
            <w:pPr>
              <w:tabs>
                <w:tab w:val="left" w:pos="450"/>
              </w:tabs>
              <w:rPr>
                <w:rFonts w:ascii="Arial" w:hAnsi="Arial"/>
                <w:sz w:val="20"/>
                <w:szCs w:val="20"/>
              </w:rPr>
            </w:pPr>
          </w:p>
          <w:p w:rsidR="00FA2B89" w:rsidRDefault="00FA2B89" w:rsidP="00AA060E">
            <w:pPr>
              <w:tabs>
                <w:tab w:val="left" w:pos="450"/>
              </w:tabs>
              <w:rPr>
                <w:rFonts w:ascii="Arial" w:hAnsi="Arial"/>
                <w:sz w:val="20"/>
                <w:szCs w:val="20"/>
              </w:rPr>
            </w:pPr>
          </w:p>
          <w:p w:rsidR="00FA2B89" w:rsidRDefault="00FA2B89" w:rsidP="00AA060E">
            <w:pPr>
              <w:tabs>
                <w:tab w:val="left" w:pos="450"/>
              </w:tabs>
              <w:rPr>
                <w:rFonts w:ascii="Arial" w:hAnsi="Arial"/>
                <w:sz w:val="20"/>
                <w:szCs w:val="20"/>
              </w:rPr>
            </w:pPr>
          </w:p>
          <w:p w:rsidR="00FA2B89" w:rsidRDefault="00FA2B89" w:rsidP="00AA060E">
            <w:pPr>
              <w:tabs>
                <w:tab w:val="left" w:pos="450"/>
              </w:tabs>
              <w:rPr>
                <w:rFonts w:ascii="Arial" w:hAnsi="Arial"/>
                <w:sz w:val="20"/>
                <w:szCs w:val="20"/>
              </w:rPr>
            </w:pPr>
          </w:p>
          <w:p w:rsidR="00337F73" w:rsidRDefault="00337F73" w:rsidP="00AA060E">
            <w:pPr>
              <w:tabs>
                <w:tab w:val="left" w:pos="450"/>
              </w:tabs>
              <w:rPr>
                <w:rFonts w:ascii="Arial" w:hAnsi="Arial"/>
                <w:sz w:val="20"/>
                <w:szCs w:val="20"/>
              </w:rPr>
            </w:pPr>
            <w:r>
              <w:rPr>
                <w:rFonts w:ascii="Arial" w:hAnsi="Arial"/>
                <w:sz w:val="20"/>
                <w:szCs w:val="20"/>
              </w:rPr>
              <w:t xml:space="preserve">Yr 1, </w:t>
            </w:r>
            <w:r w:rsidR="000A52D8">
              <w:rPr>
                <w:rFonts w:ascii="Arial" w:hAnsi="Arial"/>
                <w:sz w:val="20"/>
                <w:szCs w:val="20"/>
              </w:rPr>
              <w:t>Winter/</w:t>
            </w:r>
            <w:r>
              <w:rPr>
                <w:rFonts w:ascii="Arial" w:hAnsi="Arial"/>
                <w:sz w:val="20"/>
                <w:szCs w:val="20"/>
              </w:rPr>
              <w:t>Spring</w:t>
            </w:r>
          </w:p>
          <w:p w:rsidR="00337F73" w:rsidRDefault="00337F73" w:rsidP="00AA060E">
            <w:pPr>
              <w:tabs>
                <w:tab w:val="left" w:pos="450"/>
              </w:tabs>
              <w:rPr>
                <w:rFonts w:ascii="Arial" w:hAnsi="Arial"/>
                <w:sz w:val="20"/>
                <w:szCs w:val="20"/>
              </w:rPr>
            </w:pPr>
          </w:p>
          <w:p w:rsidR="00337F73" w:rsidRPr="00AA060E" w:rsidRDefault="00337F73" w:rsidP="00AA060E">
            <w:pPr>
              <w:tabs>
                <w:tab w:val="left" w:pos="450"/>
              </w:tabs>
              <w:rPr>
                <w:rFonts w:ascii="Arial" w:hAnsi="Arial"/>
                <w:sz w:val="20"/>
                <w:szCs w:val="20"/>
              </w:rPr>
            </w:pPr>
          </w:p>
        </w:tc>
      </w:tr>
    </w:tbl>
    <w:p w:rsidR="008028F2" w:rsidRPr="008028F2" w:rsidRDefault="00D625B3" w:rsidP="008028F2">
      <w:pPr>
        <w:tabs>
          <w:tab w:val="left" w:pos="5580"/>
        </w:tabs>
        <w:rPr>
          <w:rFonts w:ascii="Arial" w:hAnsi="Arial" w:cs="Arial"/>
          <w:b/>
          <w:sz w:val="20"/>
          <w:szCs w:val="20"/>
        </w:rPr>
      </w:pPr>
      <w:r>
        <w:rPr>
          <w:rFonts w:ascii="Arial" w:hAnsi="Arial" w:cs="Arial"/>
          <w:b/>
          <w:sz w:val="20"/>
          <w:szCs w:val="20"/>
        </w:rPr>
        <w:lastRenderedPageBreak/>
        <w:t>TOTAL UNITS                                                                         22</w:t>
      </w:r>
      <w:r w:rsidR="008028F2" w:rsidRPr="008028F2">
        <w:rPr>
          <w:rFonts w:ascii="Arial" w:hAnsi="Arial" w:cs="Arial"/>
          <w:b/>
          <w:sz w:val="20"/>
          <w:szCs w:val="20"/>
        </w:rPr>
        <w:t xml:space="preserve"> units</w:t>
      </w:r>
    </w:p>
    <w:p w:rsidR="008028F2" w:rsidRPr="008028F2" w:rsidRDefault="008028F2" w:rsidP="008028F2">
      <w:pPr>
        <w:jc w:val="both"/>
        <w:rPr>
          <w:rFonts w:ascii="Arial" w:hAnsi="Arial" w:cs="Arial"/>
          <w:sz w:val="20"/>
          <w:szCs w:val="20"/>
        </w:rPr>
      </w:pPr>
    </w:p>
    <w:p w:rsidR="008028F2" w:rsidRPr="008028F2" w:rsidRDefault="00FA2B89" w:rsidP="008028F2">
      <w:pPr>
        <w:rPr>
          <w:rFonts w:ascii="Arial" w:hAnsi="Arial" w:cs="Arial"/>
          <w:b/>
          <w:sz w:val="20"/>
          <w:szCs w:val="20"/>
        </w:rPr>
      </w:pPr>
      <w:r>
        <w:rPr>
          <w:rFonts w:ascii="Arial" w:hAnsi="Arial" w:cs="Arial"/>
          <w:b/>
          <w:sz w:val="20"/>
          <w:szCs w:val="20"/>
        </w:rPr>
        <w:t xml:space="preserve">Proposed </w:t>
      </w:r>
      <w:proofErr w:type="gramStart"/>
      <w:r>
        <w:rPr>
          <w:rFonts w:ascii="Arial" w:hAnsi="Arial" w:cs="Arial"/>
          <w:b/>
          <w:sz w:val="20"/>
          <w:szCs w:val="20"/>
        </w:rPr>
        <w:t>Sequence(</w:t>
      </w:r>
      <w:proofErr w:type="gramEnd"/>
      <w:r>
        <w:rPr>
          <w:rFonts w:ascii="Arial" w:hAnsi="Arial" w:cs="Arial"/>
          <w:b/>
          <w:sz w:val="20"/>
          <w:szCs w:val="20"/>
        </w:rPr>
        <w:t>TBD)</w:t>
      </w:r>
      <w:r w:rsidR="008028F2" w:rsidRPr="008028F2">
        <w:rPr>
          <w:rFonts w:ascii="Arial" w:hAnsi="Arial" w:cs="Arial"/>
          <w:b/>
          <w:sz w:val="20"/>
          <w:szCs w:val="20"/>
        </w:rPr>
        <w:t xml:space="preserve"> </w:t>
      </w:r>
    </w:p>
    <w:p w:rsidR="008028F2" w:rsidRPr="008028F2" w:rsidRDefault="00337F73" w:rsidP="008028F2">
      <w:pPr>
        <w:rPr>
          <w:rFonts w:ascii="Arial" w:hAnsi="Arial" w:cs="Arial"/>
          <w:sz w:val="20"/>
          <w:szCs w:val="20"/>
        </w:rPr>
      </w:pPr>
      <w:r>
        <w:rPr>
          <w:rFonts w:ascii="Arial" w:hAnsi="Arial" w:cs="Arial"/>
          <w:sz w:val="20"/>
          <w:szCs w:val="20"/>
        </w:rPr>
        <w:t xml:space="preserve">Year 1, Fall </w:t>
      </w:r>
      <w:proofErr w:type="gramStart"/>
      <w:r w:rsidR="006D75CE">
        <w:rPr>
          <w:rFonts w:ascii="Arial" w:hAnsi="Arial" w:cs="Arial"/>
          <w:sz w:val="20"/>
          <w:szCs w:val="20"/>
        </w:rPr>
        <w:t xml:space="preserve">= </w:t>
      </w:r>
      <w:r w:rsidR="00D625B3">
        <w:rPr>
          <w:rFonts w:ascii="Arial" w:hAnsi="Arial" w:cs="Arial"/>
          <w:sz w:val="20"/>
          <w:szCs w:val="20"/>
        </w:rPr>
        <w:t xml:space="preserve">      </w:t>
      </w:r>
      <w:r w:rsidR="00FA2B89">
        <w:rPr>
          <w:rFonts w:ascii="Arial" w:hAnsi="Arial" w:cs="Arial"/>
          <w:sz w:val="20"/>
          <w:szCs w:val="20"/>
        </w:rPr>
        <w:t xml:space="preserve"> </w:t>
      </w:r>
      <w:r w:rsidR="00D625B3">
        <w:rPr>
          <w:rFonts w:ascii="Arial" w:hAnsi="Arial" w:cs="Arial"/>
          <w:sz w:val="20"/>
          <w:szCs w:val="20"/>
        </w:rPr>
        <w:t>4</w:t>
      </w:r>
      <w:proofErr w:type="gramEnd"/>
      <w:r w:rsidR="008028F2" w:rsidRPr="008028F2">
        <w:rPr>
          <w:rFonts w:ascii="Arial" w:hAnsi="Arial" w:cs="Arial"/>
          <w:sz w:val="20"/>
          <w:szCs w:val="20"/>
        </w:rPr>
        <w:t xml:space="preserve"> units  </w:t>
      </w:r>
    </w:p>
    <w:p w:rsidR="00850287" w:rsidRPr="008028F2" w:rsidRDefault="000A52D8" w:rsidP="00850287">
      <w:pPr>
        <w:rPr>
          <w:rFonts w:ascii="Arial" w:hAnsi="Arial" w:cs="Arial"/>
          <w:sz w:val="20"/>
          <w:szCs w:val="20"/>
        </w:rPr>
      </w:pPr>
      <w:r>
        <w:rPr>
          <w:rFonts w:ascii="Arial" w:hAnsi="Arial" w:cs="Arial"/>
          <w:sz w:val="20"/>
          <w:szCs w:val="20"/>
        </w:rPr>
        <w:t xml:space="preserve">Year 1, Winter </w:t>
      </w:r>
      <w:proofErr w:type="gramStart"/>
      <w:r>
        <w:rPr>
          <w:rFonts w:ascii="Arial" w:hAnsi="Arial" w:cs="Arial"/>
          <w:sz w:val="20"/>
          <w:szCs w:val="20"/>
        </w:rPr>
        <w:t xml:space="preserve">=   </w:t>
      </w:r>
      <w:r w:rsidR="00372B49">
        <w:rPr>
          <w:rFonts w:ascii="Arial" w:hAnsi="Arial" w:cs="Arial"/>
          <w:sz w:val="20"/>
          <w:szCs w:val="20"/>
        </w:rPr>
        <w:t>6</w:t>
      </w:r>
      <w:proofErr w:type="gramEnd"/>
      <w:r w:rsidR="00372B49">
        <w:rPr>
          <w:rFonts w:ascii="Arial" w:hAnsi="Arial" w:cs="Arial"/>
          <w:sz w:val="20"/>
          <w:szCs w:val="20"/>
        </w:rPr>
        <w:t>-18</w:t>
      </w:r>
      <w:r w:rsidR="00850287">
        <w:rPr>
          <w:rFonts w:ascii="Arial" w:hAnsi="Arial" w:cs="Arial"/>
          <w:sz w:val="20"/>
          <w:szCs w:val="20"/>
        </w:rPr>
        <w:t xml:space="preserve"> units</w:t>
      </w:r>
      <w:r w:rsidR="00850287" w:rsidRPr="008028F2">
        <w:rPr>
          <w:rFonts w:ascii="Arial" w:hAnsi="Arial" w:cs="Arial"/>
          <w:sz w:val="20"/>
          <w:szCs w:val="20"/>
        </w:rPr>
        <w:t xml:space="preserve">  </w:t>
      </w:r>
    </w:p>
    <w:p w:rsidR="00850287" w:rsidRDefault="00850287" w:rsidP="00850287">
      <w:pPr>
        <w:rPr>
          <w:rFonts w:ascii="Arial" w:hAnsi="Arial" w:cs="Arial"/>
          <w:sz w:val="20"/>
          <w:szCs w:val="20"/>
        </w:rPr>
      </w:pPr>
      <w:r>
        <w:rPr>
          <w:rFonts w:ascii="Arial" w:hAnsi="Arial" w:cs="Arial"/>
          <w:sz w:val="20"/>
          <w:szCs w:val="20"/>
        </w:rPr>
        <w:t xml:space="preserve">Year 1, Spring </w:t>
      </w:r>
      <w:proofErr w:type="gramStart"/>
      <w:r>
        <w:rPr>
          <w:rFonts w:ascii="Arial" w:hAnsi="Arial" w:cs="Arial"/>
          <w:sz w:val="20"/>
          <w:szCs w:val="20"/>
        </w:rPr>
        <w:t xml:space="preserve">= </w:t>
      </w:r>
      <w:r w:rsidR="00372B49">
        <w:rPr>
          <w:rFonts w:ascii="Arial" w:hAnsi="Arial" w:cs="Arial"/>
          <w:sz w:val="20"/>
          <w:szCs w:val="20"/>
        </w:rPr>
        <w:t xml:space="preserve">  6</w:t>
      </w:r>
      <w:proofErr w:type="gramEnd"/>
      <w:r w:rsidR="00372B49">
        <w:rPr>
          <w:rFonts w:ascii="Arial" w:hAnsi="Arial" w:cs="Arial"/>
          <w:sz w:val="20"/>
          <w:szCs w:val="20"/>
        </w:rPr>
        <w:t>-18</w:t>
      </w:r>
      <w:r w:rsidRPr="008028F2">
        <w:rPr>
          <w:rFonts w:ascii="Arial" w:hAnsi="Arial" w:cs="Arial"/>
          <w:sz w:val="20"/>
          <w:szCs w:val="20"/>
        </w:rPr>
        <w:t xml:space="preserve"> units</w:t>
      </w:r>
    </w:p>
    <w:p w:rsidR="002C4378" w:rsidRDefault="002C4378" w:rsidP="00F8660F">
      <w:pPr>
        <w:tabs>
          <w:tab w:val="left" w:pos="450"/>
        </w:tabs>
        <w:rPr>
          <w:rFonts w:ascii="Arial" w:hAnsi="Arial"/>
          <w:sz w:val="20"/>
          <w:szCs w:val="20"/>
        </w:rPr>
      </w:pPr>
    </w:p>
    <w:p w:rsidR="007A6231" w:rsidRPr="00DE0A42" w:rsidRDefault="007A6231" w:rsidP="00F8660F">
      <w:pPr>
        <w:tabs>
          <w:tab w:val="left" w:pos="450"/>
        </w:tabs>
        <w:rPr>
          <w:rFonts w:ascii="Arial" w:hAnsi="Arial"/>
          <w:sz w:val="20"/>
          <w:szCs w:val="20"/>
        </w:rPr>
      </w:pPr>
    </w:p>
    <w:p w:rsidR="00F8660F" w:rsidRDefault="008F1FB7" w:rsidP="00F8660F">
      <w:pPr>
        <w:tabs>
          <w:tab w:val="left" w:pos="450"/>
        </w:tabs>
        <w:rPr>
          <w:rFonts w:ascii="Arial" w:hAnsi="Arial"/>
          <w:b/>
          <w:sz w:val="20"/>
          <w:szCs w:val="20"/>
          <w:u w:val="single"/>
        </w:rPr>
      </w:pPr>
      <w:r>
        <w:rPr>
          <w:rFonts w:ascii="Arial" w:hAnsi="Arial"/>
          <w:b/>
          <w:sz w:val="20"/>
          <w:szCs w:val="20"/>
          <w:u w:val="single"/>
        </w:rPr>
        <w:t xml:space="preserve">Item </w:t>
      </w:r>
      <w:r w:rsidR="00A53358">
        <w:rPr>
          <w:rFonts w:ascii="Arial" w:hAnsi="Arial"/>
          <w:b/>
          <w:sz w:val="20"/>
          <w:szCs w:val="20"/>
          <w:u w:val="single"/>
        </w:rPr>
        <w:t>4</w:t>
      </w:r>
      <w:r w:rsidR="00F8660F" w:rsidRPr="00DE0A42">
        <w:rPr>
          <w:rFonts w:ascii="Arial" w:hAnsi="Arial"/>
          <w:b/>
          <w:sz w:val="20"/>
          <w:szCs w:val="20"/>
          <w:u w:val="single"/>
        </w:rPr>
        <w:t>.</w:t>
      </w:r>
      <w:r w:rsidR="00F8660F" w:rsidRPr="00DE0A42">
        <w:rPr>
          <w:rFonts w:ascii="Arial" w:hAnsi="Arial"/>
          <w:b/>
          <w:sz w:val="20"/>
          <w:szCs w:val="20"/>
          <w:u w:val="single"/>
        </w:rPr>
        <w:tab/>
        <w:t>Enrollment and Completer Projections</w:t>
      </w:r>
    </w:p>
    <w:p w:rsidR="008A75FE" w:rsidRDefault="005E1A46" w:rsidP="002B2F89">
      <w:pPr>
        <w:tabs>
          <w:tab w:val="left" w:pos="450"/>
        </w:tabs>
        <w:rPr>
          <w:rFonts w:ascii="Arial" w:hAnsi="Arial"/>
          <w:sz w:val="20"/>
          <w:szCs w:val="20"/>
        </w:rPr>
      </w:pPr>
      <w:r>
        <w:rPr>
          <w:rFonts w:ascii="Arial" w:hAnsi="Arial"/>
          <w:sz w:val="20"/>
          <w:szCs w:val="20"/>
        </w:rPr>
        <w:t xml:space="preserve">Each </w:t>
      </w:r>
      <w:r w:rsidR="00FA2B89">
        <w:rPr>
          <w:rFonts w:ascii="Arial" w:hAnsi="Arial"/>
          <w:sz w:val="20"/>
          <w:szCs w:val="20"/>
        </w:rPr>
        <w:t xml:space="preserve">core </w:t>
      </w:r>
      <w:r>
        <w:rPr>
          <w:rFonts w:ascii="Arial" w:hAnsi="Arial"/>
          <w:sz w:val="20"/>
          <w:szCs w:val="20"/>
        </w:rPr>
        <w:t xml:space="preserve">course will have </w:t>
      </w:r>
      <w:r w:rsidR="00FA2B89">
        <w:rPr>
          <w:rFonts w:ascii="Arial" w:hAnsi="Arial"/>
          <w:sz w:val="20"/>
          <w:szCs w:val="20"/>
        </w:rPr>
        <w:t>approximately 25 -50</w:t>
      </w:r>
      <w:r>
        <w:rPr>
          <w:rFonts w:ascii="Arial" w:hAnsi="Arial"/>
          <w:sz w:val="20"/>
          <w:szCs w:val="20"/>
        </w:rPr>
        <w:t xml:space="preserve"> students. The number of projected completers</w:t>
      </w:r>
      <w:r w:rsidR="00DE7536">
        <w:rPr>
          <w:rFonts w:ascii="Arial" w:hAnsi="Arial"/>
          <w:sz w:val="20"/>
          <w:szCs w:val="20"/>
        </w:rPr>
        <w:t xml:space="preserve"> who will </w:t>
      </w:r>
      <w:r w:rsidR="00FA2B89">
        <w:rPr>
          <w:rFonts w:ascii="Arial" w:hAnsi="Arial"/>
          <w:sz w:val="20"/>
          <w:szCs w:val="20"/>
        </w:rPr>
        <w:t xml:space="preserve">earn the certificate </w:t>
      </w:r>
      <w:r w:rsidR="00DE7536">
        <w:rPr>
          <w:rFonts w:ascii="Arial" w:hAnsi="Arial"/>
          <w:sz w:val="20"/>
          <w:szCs w:val="20"/>
        </w:rPr>
        <w:t xml:space="preserve">of achievement </w:t>
      </w:r>
      <w:r w:rsidR="00907842">
        <w:rPr>
          <w:rFonts w:ascii="Arial" w:hAnsi="Arial"/>
          <w:sz w:val="20"/>
          <w:szCs w:val="20"/>
        </w:rPr>
        <w:t>in the first</w:t>
      </w:r>
      <w:r>
        <w:rPr>
          <w:rFonts w:ascii="Arial" w:hAnsi="Arial"/>
          <w:sz w:val="20"/>
          <w:szCs w:val="20"/>
        </w:rPr>
        <w:t xml:space="preserve"> year is 30 graduates.</w:t>
      </w:r>
      <w:r w:rsidR="00FA2B89">
        <w:rPr>
          <w:rFonts w:ascii="Arial" w:hAnsi="Arial"/>
          <w:sz w:val="20"/>
          <w:szCs w:val="20"/>
        </w:rPr>
        <w:t xml:space="preserve"> The elective courses can accommodate 80 students</w:t>
      </w:r>
      <w:r w:rsidR="00DE7536">
        <w:rPr>
          <w:rFonts w:ascii="Arial" w:hAnsi="Arial"/>
          <w:sz w:val="20"/>
          <w:szCs w:val="20"/>
        </w:rPr>
        <w:t>. A workshop is scheduled on June 21 in coordination</w:t>
      </w:r>
      <w:r w:rsidR="00372B49">
        <w:rPr>
          <w:rFonts w:ascii="Arial" w:hAnsi="Arial"/>
          <w:sz w:val="20"/>
          <w:szCs w:val="20"/>
        </w:rPr>
        <w:t xml:space="preserve"> with Cynthia Harrison</w:t>
      </w:r>
      <w:r w:rsidR="00DE7536">
        <w:rPr>
          <w:rFonts w:ascii="Arial" w:hAnsi="Arial"/>
          <w:sz w:val="20"/>
          <w:szCs w:val="20"/>
        </w:rPr>
        <w:t xml:space="preserve"> </w:t>
      </w:r>
      <w:r w:rsidR="00372B49">
        <w:rPr>
          <w:rFonts w:ascii="Arial" w:hAnsi="Arial"/>
          <w:sz w:val="20"/>
          <w:szCs w:val="20"/>
        </w:rPr>
        <w:t>(</w:t>
      </w:r>
      <w:r w:rsidR="00DE7536">
        <w:rPr>
          <w:rFonts w:ascii="Arial" w:hAnsi="Arial"/>
          <w:sz w:val="20"/>
          <w:szCs w:val="20"/>
        </w:rPr>
        <w:t>Mi</w:t>
      </w:r>
      <w:r w:rsidR="00372B49">
        <w:rPr>
          <w:rFonts w:ascii="Arial" w:hAnsi="Arial"/>
          <w:sz w:val="20"/>
          <w:szCs w:val="20"/>
        </w:rPr>
        <w:t>ssion College and Deputy Sector</w:t>
      </w:r>
      <w:r w:rsidR="00DE7536">
        <w:rPr>
          <w:rFonts w:ascii="Arial" w:hAnsi="Arial"/>
          <w:sz w:val="20"/>
          <w:szCs w:val="20"/>
        </w:rPr>
        <w:t xml:space="preserve"> Navigator</w:t>
      </w:r>
      <w:r w:rsidR="003D062C">
        <w:rPr>
          <w:rFonts w:ascii="Arial" w:hAnsi="Arial"/>
          <w:sz w:val="20"/>
          <w:szCs w:val="20"/>
        </w:rPr>
        <w:t xml:space="preserve"> f</w:t>
      </w:r>
      <w:r w:rsidR="00372B49">
        <w:rPr>
          <w:rFonts w:ascii="Arial" w:hAnsi="Arial"/>
          <w:sz w:val="20"/>
          <w:szCs w:val="20"/>
        </w:rPr>
        <w:t>or Workforce)</w:t>
      </w:r>
      <w:r w:rsidR="00DE7536">
        <w:rPr>
          <w:rFonts w:ascii="Arial" w:hAnsi="Arial"/>
          <w:sz w:val="20"/>
          <w:szCs w:val="20"/>
        </w:rPr>
        <w:t xml:space="preserve"> to demonstrate that the enrollment is there.</w:t>
      </w:r>
    </w:p>
    <w:p w:rsidR="00A53358" w:rsidRDefault="00A53358">
      <w:pPr>
        <w:rPr>
          <w:sz w:val="20"/>
          <w:szCs w:val="20"/>
        </w:rPr>
      </w:pPr>
    </w:p>
    <w:p w:rsidR="007A6231" w:rsidRDefault="007A6231">
      <w:pPr>
        <w:rPr>
          <w:sz w:val="20"/>
          <w:szCs w:val="20"/>
        </w:rPr>
      </w:pPr>
    </w:p>
    <w:p w:rsidR="00A53358" w:rsidRPr="00DE0A42" w:rsidRDefault="00A53358" w:rsidP="00A53358">
      <w:pPr>
        <w:tabs>
          <w:tab w:val="left" w:pos="450"/>
        </w:tabs>
        <w:rPr>
          <w:rFonts w:ascii="Arial" w:hAnsi="Arial"/>
          <w:b/>
          <w:sz w:val="20"/>
          <w:szCs w:val="20"/>
          <w:u w:val="single"/>
        </w:rPr>
      </w:pPr>
      <w:r>
        <w:rPr>
          <w:rFonts w:ascii="Arial" w:hAnsi="Arial"/>
          <w:b/>
          <w:sz w:val="20"/>
          <w:szCs w:val="20"/>
          <w:u w:val="single"/>
        </w:rPr>
        <w:t>Item 5.</w:t>
      </w:r>
      <w:r>
        <w:rPr>
          <w:rFonts w:ascii="Arial" w:hAnsi="Arial"/>
          <w:b/>
          <w:sz w:val="20"/>
          <w:szCs w:val="20"/>
          <w:u w:val="single"/>
        </w:rPr>
        <w:tab/>
        <w:t>Labor Market Information</w:t>
      </w:r>
    </w:p>
    <w:p w:rsidR="00C76677" w:rsidRPr="00C76677" w:rsidRDefault="00C76677" w:rsidP="00C76677">
      <w:pPr>
        <w:pStyle w:val="NormalWeb"/>
        <w:rPr>
          <w:sz w:val="20"/>
          <w:szCs w:val="20"/>
        </w:rPr>
      </w:pPr>
      <w:r w:rsidRPr="00C76677">
        <w:rPr>
          <w:sz w:val="20"/>
          <w:szCs w:val="20"/>
        </w:rPr>
        <w:t>Reports from the U.S. Bureau of Labor Statistics predict an increase in the personal and home care aides job category, forecasting this category to be the second fastest-growing job group in the nation over the next decade. But the rapid growth in this job gr</w:t>
      </w:r>
      <w:r w:rsidR="00372B49">
        <w:rPr>
          <w:sz w:val="20"/>
          <w:szCs w:val="20"/>
        </w:rPr>
        <w:t>oup may not be fast enough. R</w:t>
      </w:r>
      <w:r w:rsidRPr="00C76677">
        <w:rPr>
          <w:sz w:val="20"/>
          <w:szCs w:val="20"/>
        </w:rPr>
        <w:t>ecent research indicates that demand for these jobs will outpace supply in a big way.</w:t>
      </w:r>
    </w:p>
    <w:p w:rsidR="00C76677" w:rsidRPr="00C76677" w:rsidRDefault="00C76677" w:rsidP="00C76677">
      <w:pPr>
        <w:pStyle w:val="NormalWeb"/>
        <w:rPr>
          <w:sz w:val="20"/>
          <w:szCs w:val="20"/>
        </w:rPr>
      </w:pPr>
      <w:r w:rsidRPr="00C76677">
        <w:rPr>
          <w:sz w:val="20"/>
          <w:szCs w:val="20"/>
        </w:rPr>
        <w:t>"This could become a national crisis issue," said Paul Hogan, Home Instead Senior Care</w:t>
      </w:r>
      <w:r w:rsidRPr="00C76677">
        <w:rPr>
          <w:sz w:val="20"/>
          <w:szCs w:val="20"/>
          <w:vertAlign w:val="superscript"/>
        </w:rPr>
        <w:t>®</w:t>
      </w:r>
      <w:r w:rsidRPr="00C76677">
        <w:rPr>
          <w:sz w:val="20"/>
          <w:szCs w:val="20"/>
        </w:rPr>
        <w:t xml:space="preserve"> network Co-Founder and CEO. "At our organization alone the number of </w:t>
      </w:r>
      <w:proofErr w:type="spellStart"/>
      <w:r w:rsidRPr="00C76677">
        <w:rPr>
          <w:sz w:val="20"/>
          <w:szCs w:val="20"/>
        </w:rPr>
        <w:t>CAREGivers</w:t>
      </w:r>
      <w:r w:rsidRPr="00C76677">
        <w:rPr>
          <w:sz w:val="20"/>
          <w:szCs w:val="20"/>
          <w:vertAlign w:val="superscript"/>
        </w:rPr>
        <w:t>SM</w:t>
      </w:r>
      <w:proofErr w:type="spellEnd"/>
      <w:r w:rsidRPr="00C76677">
        <w:rPr>
          <w:sz w:val="20"/>
          <w:szCs w:val="20"/>
        </w:rPr>
        <w:t xml:space="preserve"> nationally is about 60,000. To keep pace with this projected demand, our organization will have to double its care force in just three years, according to our research."</w:t>
      </w:r>
    </w:p>
    <w:p w:rsidR="00016534" w:rsidRDefault="00C76677" w:rsidP="00C76677">
      <w:pPr>
        <w:pStyle w:val="NormalWeb"/>
        <w:rPr>
          <w:sz w:val="20"/>
          <w:szCs w:val="20"/>
        </w:rPr>
      </w:pPr>
      <w:r w:rsidRPr="00C76677">
        <w:rPr>
          <w:sz w:val="20"/>
          <w:szCs w:val="20"/>
        </w:rPr>
        <w:t>Nationwide, the personal and home care aides classification is</w:t>
      </w:r>
      <w:r w:rsidR="00016534">
        <w:rPr>
          <w:sz w:val="20"/>
          <w:szCs w:val="20"/>
        </w:rPr>
        <w:t xml:space="preserve"> expected to grow by more than 50%</w:t>
      </w:r>
      <w:r w:rsidRPr="00C76677">
        <w:rPr>
          <w:sz w:val="20"/>
          <w:szCs w:val="20"/>
        </w:rPr>
        <w:t xml:space="preserve"> increasing from 767,000 to a projected 1.15 million jobs. The government identifies personal and home care aides as professionals who help the elderly, disabled, ill and mentally disabled live in their own homes or in residential care facilities instead of in health facilities. The growing number of seniors in the U.S. as well as locally is expected to help fuel this job demand. According to the U.S. Census Bureau, the population age 65 and older is proje</w:t>
      </w:r>
      <w:r>
        <w:rPr>
          <w:sz w:val="20"/>
          <w:szCs w:val="20"/>
        </w:rPr>
        <w:t xml:space="preserve">cted to double by </w:t>
      </w:r>
      <w:r w:rsidRPr="00C76677">
        <w:rPr>
          <w:sz w:val="20"/>
          <w:szCs w:val="20"/>
        </w:rPr>
        <w:t>2050.</w:t>
      </w:r>
      <w:r w:rsidR="00016534">
        <w:rPr>
          <w:sz w:val="20"/>
          <w:szCs w:val="20"/>
        </w:rPr>
        <w:t xml:space="preserve"> </w:t>
      </w:r>
      <w:r w:rsidRPr="00C76677">
        <w:rPr>
          <w:sz w:val="20"/>
          <w:szCs w:val="20"/>
        </w:rPr>
        <w:t>"We've certainly seen the needs of seniors drive the demand for our services, which in turn creates more caregiving jobs," said Hogan. National research conducted by Home Instead Senior Care reveals that 86 percent of seniors want to continue living in their homes as they age. This surge in seniors at home will help fuel the demand for these new positions as well</w:t>
      </w:r>
      <w:r w:rsidR="00016534">
        <w:rPr>
          <w:sz w:val="20"/>
          <w:szCs w:val="20"/>
        </w:rPr>
        <w:t>.</w:t>
      </w:r>
    </w:p>
    <w:p w:rsidR="00016534" w:rsidRDefault="00C76677" w:rsidP="00C76677">
      <w:pPr>
        <w:pStyle w:val="NormalWeb"/>
        <w:rPr>
          <w:sz w:val="20"/>
          <w:szCs w:val="20"/>
        </w:rPr>
      </w:pPr>
      <w:r w:rsidRPr="00C76677">
        <w:rPr>
          <w:sz w:val="20"/>
          <w:szCs w:val="20"/>
        </w:rPr>
        <w:lastRenderedPageBreak/>
        <w:t>U.S. Bureau of Labor Statistics Economist Colleen Teixeira Moffat, who studies the occupation of personal and home care aides, said increasing health-care costs partly explain this growing demand. "It's a lot more cost-effective to leave a hospital sooner when all a senior might need is assistance with daily activities," she said. "A visiting nurse, home health aide, and personal and home care aide all will be cheaper than a stay in a residential care facility," she said.</w:t>
      </w:r>
    </w:p>
    <w:p w:rsidR="00016534" w:rsidRDefault="00016534" w:rsidP="00C76677">
      <w:pPr>
        <w:pStyle w:val="NormalWeb"/>
        <w:rPr>
          <w:sz w:val="20"/>
          <w:szCs w:val="20"/>
        </w:rPr>
      </w:pPr>
      <w:r>
        <w:rPr>
          <w:sz w:val="20"/>
          <w:szCs w:val="20"/>
        </w:rPr>
        <w:t xml:space="preserve">Currently in today’s Palo Alto Post, there are seven caregiver agencies with ads for workers in this field.  Agencies include Starlight Caregivers, Home Care Assistance, In-Home-Care Staffing, </w:t>
      </w:r>
      <w:proofErr w:type="spellStart"/>
      <w:proofErr w:type="gramStart"/>
      <w:r>
        <w:rPr>
          <w:sz w:val="20"/>
          <w:szCs w:val="20"/>
        </w:rPr>
        <w:t>MagisCare</w:t>
      </w:r>
      <w:proofErr w:type="spellEnd"/>
      <w:proofErr w:type="gramEnd"/>
      <w:r>
        <w:rPr>
          <w:sz w:val="20"/>
          <w:szCs w:val="20"/>
        </w:rPr>
        <w:t xml:space="preserve"> among others.</w:t>
      </w:r>
      <w:r>
        <w:rPr>
          <w:sz w:val="20"/>
          <w:szCs w:val="20"/>
        </w:rPr>
        <w:br/>
        <w:t>In addition, these students will find employment in hospice care facilities, assisted living facilities</w:t>
      </w:r>
      <w:r w:rsidR="0071097B">
        <w:rPr>
          <w:sz w:val="20"/>
          <w:szCs w:val="20"/>
        </w:rPr>
        <w:t>, nursing homes</w:t>
      </w:r>
      <w:r w:rsidR="003D062C">
        <w:rPr>
          <w:sz w:val="20"/>
          <w:szCs w:val="20"/>
        </w:rPr>
        <w:t>,</w:t>
      </w:r>
      <w:r w:rsidR="0071097B">
        <w:rPr>
          <w:sz w:val="20"/>
          <w:szCs w:val="20"/>
        </w:rPr>
        <w:t xml:space="preserve"> and private residences.</w:t>
      </w:r>
    </w:p>
    <w:p w:rsidR="0071097B" w:rsidRPr="0071097B" w:rsidRDefault="0071097B" w:rsidP="0071097B">
      <w:pPr>
        <w:tabs>
          <w:tab w:val="left" w:pos="450"/>
        </w:tabs>
        <w:rPr>
          <w:rFonts w:ascii="Arial" w:hAnsi="Arial"/>
          <w:sz w:val="20"/>
          <w:szCs w:val="20"/>
        </w:rPr>
      </w:pPr>
      <w:r w:rsidRPr="0071097B">
        <w:rPr>
          <w:rFonts w:ascii="Arial" w:hAnsi="Arial"/>
          <w:sz w:val="20"/>
          <w:szCs w:val="20"/>
        </w:rPr>
        <w:t xml:space="preserve">The program fulfills a need expressed </w:t>
      </w:r>
      <w:r w:rsidR="003D062C">
        <w:rPr>
          <w:rFonts w:ascii="Arial" w:hAnsi="Arial"/>
          <w:sz w:val="20"/>
          <w:szCs w:val="20"/>
        </w:rPr>
        <w:t xml:space="preserve">to me </w:t>
      </w:r>
      <w:r w:rsidRPr="0071097B">
        <w:rPr>
          <w:rFonts w:ascii="Arial" w:hAnsi="Arial"/>
          <w:sz w:val="20"/>
          <w:szCs w:val="20"/>
        </w:rPr>
        <w:t xml:space="preserve">by the </w:t>
      </w:r>
      <w:proofErr w:type="spellStart"/>
      <w:r w:rsidRPr="0071097B">
        <w:rPr>
          <w:rFonts w:ascii="Arial" w:hAnsi="Arial"/>
          <w:sz w:val="20"/>
          <w:szCs w:val="20"/>
        </w:rPr>
        <w:t>Alzheimer</w:t>
      </w:r>
      <w:r w:rsidR="003D062C">
        <w:rPr>
          <w:rFonts w:ascii="Arial" w:hAnsi="Arial"/>
          <w:sz w:val="20"/>
          <w:szCs w:val="20"/>
        </w:rPr>
        <w:t>s</w:t>
      </w:r>
      <w:proofErr w:type="spellEnd"/>
      <w:r w:rsidR="003D062C">
        <w:rPr>
          <w:rFonts w:ascii="Arial" w:hAnsi="Arial"/>
          <w:sz w:val="20"/>
          <w:szCs w:val="20"/>
        </w:rPr>
        <w:t xml:space="preserve"> Association (Dr. Elizabeth </w:t>
      </w:r>
      <w:proofErr w:type="spellStart"/>
      <w:r w:rsidR="003D062C">
        <w:rPr>
          <w:rFonts w:ascii="Arial" w:hAnsi="Arial"/>
          <w:sz w:val="20"/>
          <w:szCs w:val="20"/>
        </w:rPr>
        <w:t>Edgerley</w:t>
      </w:r>
      <w:proofErr w:type="spellEnd"/>
      <w:r w:rsidR="003D062C">
        <w:rPr>
          <w:rFonts w:ascii="Arial" w:hAnsi="Arial"/>
          <w:sz w:val="20"/>
          <w:szCs w:val="20"/>
        </w:rPr>
        <w:t xml:space="preserve"> </w:t>
      </w:r>
      <w:r w:rsidRPr="0071097B">
        <w:rPr>
          <w:rFonts w:ascii="Arial" w:hAnsi="Arial"/>
          <w:sz w:val="20"/>
          <w:szCs w:val="20"/>
        </w:rPr>
        <w:t xml:space="preserve">President of Mountain View Chapter), </w:t>
      </w:r>
      <w:proofErr w:type="spellStart"/>
      <w:r w:rsidRPr="0071097B">
        <w:rPr>
          <w:rFonts w:ascii="Arial" w:hAnsi="Arial"/>
          <w:sz w:val="20"/>
          <w:szCs w:val="20"/>
        </w:rPr>
        <w:t>Avenidas</w:t>
      </w:r>
      <w:proofErr w:type="spellEnd"/>
      <w:r w:rsidRPr="0071097B">
        <w:rPr>
          <w:rFonts w:ascii="Arial" w:hAnsi="Arial"/>
          <w:sz w:val="20"/>
          <w:szCs w:val="20"/>
        </w:rPr>
        <w:t xml:space="preserve"> of Palo Alto and Mountain </w:t>
      </w:r>
      <w:proofErr w:type="gramStart"/>
      <w:r w:rsidRPr="0071097B">
        <w:rPr>
          <w:rFonts w:ascii="Arial" w:hAnsi="Arial"/>
          <w:sz w:val="20"/>
          <w:szCs w:val="20"/>
        </w:rPr>
        <w:t>View(</w:t>
      </w:r>
      <w:proofErr w:type="gramEnd"/>
      <w:r w:rsidRPr="0071097B">
        <w:rPr>
          <w:rFonts w:ascii="Arial" w:hAnsi="Arial"/>
          <w:sz w:val="20"/>
          <w:szCs w:val="20"/>
        </w:rPr>
        <w:t xml:space="preserve">Paula Watson, Manager, </w:t>
      </w:r>
      <w:proofErr w:type="spellStart"/>
      <w:r w:rsidRPr="0071097B">
        <w:rPr>
          <w:rFonts w:ascii="Arial" w:hAnsi="Arial"/>
          <w:sz w:val="20"/>
          <w:szCs w:val="20"/>
        </w:rPr>
        <w:t>Avenidas</w:t>
      </w:r>
      <w:proofErr w:type="spellEnd"/>
      <w:r w:rsidRPr="0071097B">
        <w:rPr>
          <w:rFonts w:ascii="Arial" w:hAnsi="Arial"/>
          <w:sz w:val="20"/>
          <w:szCs w:val="20"/>
        </w:rPr>
        <w:t xml:space="preserve"> Care Partners), </w:t>
      </w:r>
      <w:proofErr w:type="spellStart"/>
      <w:r w:rsidRPr="0071097B">
        <w:rPr>
          <w:rFonts w:ascii="Arial" w:hAnsi="Arial"/>
          <w:sz w:val="20"/>
          <w:szCs w:val="20"/>
        </w:rPr>
        <w:t>HomeCare</w:t>
      </w:r>
      <w:proofErr w:type="spellEnd"/>
      <w:r w:rsidRPr="0071097B">
        <w:rPr>
          <w:rFonts w:ascii="Arial" w:hAnsi="Arial"/>
          <w:sz w:val="20"/>
          <w:szCs w:val="20"/>
        </w:rPr>
        <w:t xml:space="preserve"> Assist</w:t>
      </w:r>
      <w:r w:rsidR="003D062C">
        <w:rPr>
          <w:rFonts w:ascii="Arial" w:hAnsi="Arial"/>
          <w:sz w:val="20"/>
          <w:szCs w:val="20"/>
        </w:rPr>
        <w:t>ance of Palo Alto(Kathy Johnson,</w:t>
      </w:r>
      <w:r w:rsidRPr="0071097B">
        <w:rPr>
          <w:rFonts w:ascii="Arial" w:hAnsi="Arial"/>
          <w:sz w:val="20"/>
          <w:szCs w:val="20"/>
        </w:rPr>
        <w:t xml:space="preserve"> Director), Geriatric Heath Education Center at Stanford University (Dolores Thompson, Chair) among others</w:t>
      </w:r>
      <w:r w:rsidR="003D062C">
        <w:rPr>
          <w:rFonts w:ascii="Arial" w:hAnsi="Arial"/>
          <w:sz w:val="20"/>
          <w:szCs w:val="20"/>
        </w:rPr>
        <w:t xml:space="preserve"> who would be part of our</w:t>
      </w:r>
      <w:r w:rsidRPr="0071097B">
        <w:rPr>
          <w:rFonts w:ascii="Arial" w:hAnsi="Arial"/>
          <w:sz w:val="20"/>
          <w:szCs w:val="20"/>
        </w:rPr>
        <w:t xml:space="preserve"> advisory board</w:t>
      </w:r>
    </w:p>
    <w:p w:rsidR="00016534" w:rsidRPr="00C76677" w:rsidRDefault="00016534" w:rsidP="00C76677">
      <w:pPr>
        <w:pStyle w:val="NormalWeb"/>
        <w:rPr>
          <w:sz w:val="20"/>
          <w:szCs w:val="20"/>
        </w:rPr>
      </w:pPr>
    </w:p>
    <w:p w:rsidR="00A53358" w:rsidRDefault="00A53358">
      <w:pPr>
        <w:rPr>
          <w:sz w:val="20"/>
          <w:szCs w:val="20"/>
        </w:rPr>
      </w:pPr>
    </w:p>
    <w:p w:rsidR="00A53358" w:rsidRPr="00DE0A42" w:rsidRDefault="00A53358">
      <w:pPr>
        <w:rPr>
          <w:sz w:val="20"/>
          <w:szCs w:val="20"/>
        </w:rPr>
      </w:pPr>
    </w:p>
    <w:p w:rsidR="00F8660F" w:rsidRDefault="008F1FB7" w:rsidP="00F8660F">
      <w:pPr>
        <w:tabs>
          <w:tab w:val="left" w:pos="450"/>
        </w:tabs>
        <w:rPr>
          <w:rFonts w:ascii="Arial" w:hAnsi="Arial"/>
          <w:b/>
          <w:sz w:val="20"/>
          <w:szCs w:val="20"/>
          <w:u w:val="single"/>
        </w:rPr>
      </w:pPr>
      <w:r>
        <w:rPr>
          <w:rFonts w:ascii="Arial" w:hAnsi="Arial"/>
          <w:b/>
          <w:sz w:val="20"/>
          <w:szCs w:val="20"/>
          <w:u w:val="single"/>
        </w:rPr>
        <w:t xml:space="preserve">Item </w:t>
      </w:r>
      <w:r w:rsidR="00F8660F" w:rsidRPr="00DE0A42">
        <w:rPr>
          <w:rFonts w:ascii="Arial" w:hAnsi="Arial"/>
          <w:b/>
          <w:sz w:val="20"/>
          <w:szCs w:val="20"/>
          <w:u w:val="single"/>
        </w:rPr>
        <w:t>6.</w:t>
      </w:r>
      <w:r w:rsidR="00F8660F" w:rsidRPr="00DE0A42">
        <w:rPr>
          <w:rFonts w:ascii="Arial" w:hAnsi="Arial"/>
          <w:b/>
          <w:sz w:val="20"/>
          <w:szCs w:val="20"/>
          <w:u w:val="single"/>
        </w:rPr>
        <w:tab/>
        <w:t>Place of Program in Curriculum/Similar Programs</w:t>
      </w:r>
    </w:p>
    <w:p w:rsidR="00AD7964" w:rsidRDefault="005B72BB" w:rsidP="005B72BB">
      <w:pPr>
        <w:tabs>
          <w:tab w:val="left" w:pos="450"/>
        </w:tabs>
        <w:rPr>
          <w:rFonts w:ascii="Arial" w:hAnsi="Arial"/>
          <w:sz w:val="20"/>
          <w:szCs w:val="20"/>
        </w:rPr>
      </w:pPr>
      <w:r>
        <w:rPr>
          <w:rFonts w:ascii="Arial" w:hAnsi="Arial"/>
          <w:sz w:val="20"/>
          <w:szCs w:val="20"/>
        </w:rPr>
        <w:t>There are currently no simila</w:t>
      </w:r>
      <w:r w:rsidR="00AD7964">
        <w:rPr>
          <w:rFonts w:ascii="Arial" w:hAnsi="Arial"/>
          <w:sz w:val="20"/>
          <w:szCs w:val="20"/>
        </w:rPr>
        <w:t>r programs at Foothill College. The only similar program in Northern California is at American River College.</w:t>
      </w:r>
    </w:p>
    <w:p w:rsidR="00F8660F" w:rsidRDefault="00F8660F">
      <w:pPr>
        <w:rPr>
          <w:sz w:val="20"/>
          <w:szCs w:val="20"/>
        </w:rPr>
      </w:pPr>
    </w:p>
    <w:p w:rsidR="00E94652" w:rsidRPr="00DE0A42" w:rsidRDefault="00E94652">
      <w:pPr>
        <w:rPr>
          <w:sz w:val="20"/>
          <w:szCs w:val="20"/>
        </w:rPr>
      </w:pPr>
    </w:p>
    <w:p w:rsidR="00F8660F" w:rsidRDefault="00F8660F" w:rsidP="00F8660F">
      <w:pPr>
        <w:tabs>
          <w:tab w:val="left" w:pos="450"/>
        </w:tabs>
        <w:rPr>
          <w:rFonts w:ascii="Arial" w:hAnsi="Arial"/>
          <w:b/>
          <w:sz w:val="20"/>
          <w:szCs w:val="20"/>
          <w:u w:val="single"/>
        </w:rPr>
      </w:pPr>
    </w:p>
    <w:sectPr w:rsidR="00F8660F" w:rsidSect="0007014A">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50" w:rsidRDefault="008B0D50" w:rsidP="008E19C4">
      <w:r>
        <w:separator/>
      </w:r>
    </w:p>
  </w:endnote>
  <w:endnote w:type="continuationSeparator" w:id="0">
    <w:p w:rsidR="008B0D50" w:rsidRDefault="008B0D50" w:rsidP="008E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50" w:rsidRDefault="008B0D50" w:rsidP="008E19C4">
      <w:r>
        <w:separator/>
      </w:r>
    </w:p>
  </w:footnote>
  <w:footnote w:type="continuationSeparator" w:id="0">
    <w:p w:rsidR="008B0D50" w:rsidRDefault="008B0D50" w:rsidP="008E19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04C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8805DD"/>
    <w:multiLevelType w:val="hybridMultilevel"/>
    <w:tmpl w:val="54D4ACBE"/>
    <w:lvl w:ilvl="0" w:tplc="9670A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F4E41"/>
    <w:multiLevelType w:val="hybridMultilevel"/>
    <w:tmpl w:val="CA92C512"/>
    <w:lvl w:ilvl="0" w:tplc="5A68AF6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E58BF"/>
    <w:multiLevelType w:val="hybridMultilevel"/>
    <w:tmpl w:val="5E5A0A46"/>
    <w:lvl w:ilvl="0" w:tplc="9670A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33CAB"/>
    <w:multiLevelType w:val="hybridMultilevel"/>
    <w:tmpl w:val="8C82E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813CC"/>
    <w:multiLevelType w:val="hybridMultilevel"/>
    <w:tmpl w:val="B0E2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A0"/>
    <w:rsid w:val="00007F72"/>
    <w:rsid w:val="00010D2F"/>
    <w:rsid w:val="00016534"/>
    <w:rsid w:val="00021B47"/>
    <w:rsid w:val="00046315"/>
    <w:rsid w:val="00052DB2"/>
    <w:rsid w:val="00064518"/>
    <w:rsid w:val="0007014A"/>
    <w:rsid w:val="0007511D"/>
    <w:rsid w:val="000A52D8"/>
    <w:rsid w:val="000E40A6"/>
    <w:rsid w:val="00155164"/>
    <w:rsid w:val="00171B37"/>
    <w:rsid w:val="0017613B"/>
    <w:rsid w:val="0018108E"/>
    <w:rsid w:val="001A71E1"/>
    <w:rsid w:val="001C2CA8"/>
    <w:rsid w:val="001C47FB"/>
    <w:rsid w:val="001D7675"/>
    <w:rsid w:val="00243856"/>
    <w:rsid w:val="00245D1D"/>
    <w:rsid w:val="002832AC"/>
    <w:rsid w:val="002907F6"/>
    <w:rsid w:val="002B094F"/>
    <w:rsid w:val="002B132F"/>
    <w:rsid w:val="002B2F89"/>
    <w:rsid w:val="002C4378"/>
    <w:rsid w:val="002C753A"/>
    <w:rsid w:val="002E1DA0"/>
    <w:rsid w:val="002E3AC9"/>
    <w:rsid w:val="002F7353"/>
    <w:rsid w:val="00323396"/>
    <w:rsid w:val="00326629"/>
    <w:rsid w:val="00337F73"/>
    <w:rsid w:val="00345FD1"/>
    <w:rsid w:val="00353206"/>
    <w:rsid w:val="00364B01"/>
    <w:rsid w:val="00372B49"/>
    <w:rsid w:val="00386E4D"/>
    <w:rsid w:val="003D062C"/>
    <w:rsid w:val="00413746"/>
    <w:rsid w:val="00481F5E"/>
    <w:rsid w:val="004D7558"/>
    <w:rsid w:val="004E0665"/>
    <w:rsid w:val="00517555"/>
    <w:rsid w:val="005215A5"/>
    <w:rsid w:val="00530242"/>
    <w:rsid w:val="00535A37"/>
    <w:rsid w:val="005656BF"/>
    <w:rsid w:val="005677A7"/>
    <w:rsid w:val="005A76ED"/>
    <w:rsid w:val="005B72BB"/>
    <w:rsid w:val="005D2D7F"/>
    <w:rsid w:val="005D6276"/>
    <w:rsid w:val="005D7A8A"/>
    <w:rsid w:val="005E1A46"/>
    <w:rsid w:val="006737CD"/>
    <w:rsid w:val="0068366C"/>
    <w:rsid w:val="006950D0"/>
    <w:rsid w:val="006A0F88"/>
    <w:rsid w:val="006C0E36"/>
    <w:rsid w:val="006C6066"/>
    <w:rsid w:val="006D75CE"/>
    <w:rsid w:val="006E1B6E"/>
    <w:rsid w:val="006E1C75"/>
    <w:rsid w:val="006E2B1A"/>
    <w:rsid w:val="0070517D"/>
    <w:rsid w:val="0071097B"/>
    <w:rsid w:val="007175A4"/>
    <w:rsid w:val="007218E9"/>
    <w:rsid w:val="0073721C"/>
    <w:rsid w:val="00740A05"/>
    <w:rsid w:val="00754E0E"/>
    <w:rsid w:val="007A6231"/>
    <w:rsid w:val="007B011A"/>
    <w:rsid w:val="007D1CA3"/>
    <w:rsid w:val="007D72CB"/>
    <w:rsid w:val="007E01FF"/>
    <w:rsid w:val="008028F2"/>
    <w:rsid w:val="00803E18"/>
    <w:rsid w:val="008069FE"/>
    <w:rsid w:val="0081416F"/>
    <w:rsid w:val="00844B33"/>
    <w:rsid w:val="00850287"/>
    <w:rsid w:val="008A75FE"/>
    <w:rsid w:val="008B0D50"/>
    <w:rsid w:val="008D6EE2"/>
    <w:rsid w:val="008E149A"/>
    <w:rsid w:val="008E19C4"/>
    <w:rsid w:val="008F1FB7"/>
    <w:rsid w:val="0090253E"/>
    <w:rsid w:val="00907842"/>
    <w:rsid w:val="0091701A"/>
    <w:rsid w:val="009215F8"/>
    <w:rsid w:val="009224BA"/>
    <w:rsid w:val="00947B9E"/>
    <w:rsid w:val="00956038"/>
    <w:rsid w:val="009813ED"/>
    <w:rsid w:val="009A7EA9"/>
    <w:rsid w:val="009B338F"/>
    <w:rsid w:val="009B7CE3"/>
    <w:rsid w:val="00A1567E"/>
    <w:rsid w:val="00A452A6"/>
    <w:rsid w:val="00A53358"/>
    <w:rsid w:val="00A60643"/>
    <w:rsid w:val="00A677BB"/>
    <w:rsid w:val="00A70A85"/>
    <w:rsid w:val="00A774B8"/>
    <w:rsid w:val="00A8672C"/>
    <w:rsid w:val="00AA060E"/>
    <w:rsid w:val="00AB2CDB"/>
    <w:rsid w:val="00AB4970"/>
    <w:rsid w:val="00AD7964"/>
    <w:rsid w:val="00AE70AF"/>
    <w:rsid w:val="00AE7EC4"/>
    <w:rsid w:val="00AF5117"/>
    <w:rsid w:val="00B241F4"/>
    <w:rsid w:val="00B915C5"/>
    <w:rsid w:val="00BB3C9D"/>
    <w:rsid w:val="00BB4F99"/>
    <w:rsid w:val="00C0291F"/>
    <w:rsid w:val="00C76677"/>
    <w:rsid w:val="00CA4359"/>
    <w:rsid w:val="00CB5F75"/>
    <w:rsid w:val="00CE206C"/>
    <w:rsid w:val="00D15A6E"/>
    <w:rsid w:val="00D21003"/>
    <w:rsid w:val="00D24951"/>
    <w:rsid w:val="00D625B3"/>
    <w:rsid w:val="00D62FAF"/>
    <w:rsid w:val="00DB378E"/>
    <w:rsid w:val="00DC2699"/>
    <w:rsid w:val="00DC7A31"/>
    <w:rsid w:val="00DE0A42"/>
    <w:rsid w:val="00DE68E8"/>
    <w:rsid w:val="00DE7536"/>
    <w:rsid w:val="00E22BF0"/>
    <w:rsid w:val="00E45DE8"/>
    <w:rsid w:val="00E46440"/>
    <w:rsid w:val="00E77993"/>
    <w:rsid w:val="00E94652"/>
    <w:rsid w:val="00EA6E7E"/>
    <w:rsid w:val="00ED5739"/>
    <w:rsid w:val="00EE7EC4"/>
    <w:rsid w:val="00EF2B52"/>
    <w:rsid w:val="00F3588C"/>
    <w:rsid w:val="00F8660F"/>
    <w:rsid w:val="00FA2B89"/>
    <w:rsid w:val="00FB05EB"/>
    <w:rsid w:val="00FB47ED"/>
    <w:rsid w:val="00FC3EDB"/>
    <w:rsid w:val="00FE56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E1DA0"/>
    <w:rPr>
      <w:rFonts w:ascii="Times New Roman" w:eastAsia="Times New Roman" w:hAnsi="Times New Roman"/>
      <w:sz w:val="24"/>
      <w:szCs w:val="24"/>
    </w:rPr>
  </w:style>
  <w:style w:type="paragraph" w:styleId="Heading1">
    <w:name w:val="heading 1"/>
    <w:basedOn w:val="Normal"/>
    <w:next w:val="Normal"/>
    <w:link w:val="Heading1Char"/>
    <w:uiPriority w:val="9"/>
    <w:qFormat/>
    <w:rsid w:val="006A0F88"/>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6A0F88"/>
    <w:rPr>
      <w:rFonts w:ascii="Calibri" w:eastAsia="MS Gothic" w:hAnsi="Calibri" w:cs="Times New Roman"/>
      <w:b/>
      <w:bCs/>
      <w:kern w:val="32"/>
      <w:sz w:val="32"/>
      <w:szCs w:val="32"/>
    </w:rPr>
  </w:style>
  <w:style w:type="paragraph" w:styleId="List">
    <w:name w:val="List"/>
    <w:basedOn w:val="Normal"/>
    <w:uiPriority w:val="99"/>
    <w:unhideWhenUsed/>
    <w:rsid w:val="006A0F88"/>
    <w:pPr>
      <w:ind w:left="360" w:hanging="360"/>
      <w:contextualSpacing/>
    </w:pPr>
  </w:style>
  <w:style w:type="paragraph" w:styleId="List2">
    <w:name w:val="List 2"/>
    <w:basedOn w:val="Normal"/>
    <w:uiPriority w:val="99"/>
    <w:unhideWhenUsed/>
    <w:rsid w:val="006A0F88"/>
    <w:pPr>
      <w:ind w:left="720" w:hanging="360"/>
      <w:contextualSpacing/>
    </w:pPr>
  </w:style>
  <w:style w:type="paragraph" w:styleId="ListContinue">
    <w:name w:val="List Continue"/>
    <w:basedOn w:val="Normal"/>
    <w:uiPriority w:val="99"/>
    <w:unhideWhenUsed/>
    <w:rsid w:val="006A0F88"/>
    <w:pPr>
      <w:spacing w:after="120"/>
      <w:ind w:left="360"/>
      <w:contextualSpacing/>
    </w:pPr>
  </w:style>
  <w:style w:type="paragraph" w:styleId="Title">
    <w:name w:val="Title"/>
    <w:basedOn w:val="Normal"/>
    <w:next w:val="Normal"/>
    <w:link w:val="TitleChar"/>
    <w:uiPriority w:val="10"/>
    <w:qFormat/>
    <w:rsid w:val="006A0F88"/>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6A0F88"/>
    <w:rPr>
      <w:rFonts w:ascii="Calibri" w:eastAsia="MS Gothic" w:hAnsi="Calibri" w:cs="Times New Roman"/>
      <w:b/>
      <w:bCs/>
      <w:kern w:val="28"/>
      <w:sz w:val="32"/>
      <w:szCs w:val="32"/>
    </w:rPr>
  </w:style>
  <w:style w:type="paragraph" w:styleId="Subtitle">
    <w:name w:val="Subtitle"/>
    <w:basedOn w:val="Normal"/>
    <w:next w:val="Normal"/>
    <w:link w:val="SubtitleChar"/>
    <w:uiPriority w:val="11"/>
    <w:qFormat/>
    <w:rsid w:val="006A0F88"/>
    <w:pPr>
      <w:spacing w:after="60"/>
      <w:jc w:val="center"/>
      <w:outlineLvl w:val="1"/>
    </w:pPr>
    <w:rPr>
      <w:rFonts w:ascii="Calibri" w:eastAsia="MS Gothic" w:hAnsi="Calibri"/>
    </w:rPr>
  </w:style>
  <w:style w:type="character" w:customStyle="1" w:styleId="SubtitleChar">
    <w:name w:val="Subtitle Char"/>
    <w:link w:val="Subtitle"/>
    <w:uiPriority w:val="11"/>
    <w:rsid w:val="006A0F88"/>
    <w:rPr>
      <w:rFonts w:ascii="Calibri" w:eastAsia="MS Gothic" w:hAnsi="Calibri" w:cs="Times New Roman"/>
      <w:sz w:val="24"/>
      <w:szCs w:val="24"/>
    </w:rPr>
  </w:style>
  <w:style w:type="paragraph" w:styleId="BalloonText">
    <w:name w:val="Balloon Text"/>
    <w:basedOn w:val="Normal"/>
    <w:link w:val="BalloonTextChar"/>
    <w:uiPriority w:val="99"/>
    <w:semiHidden/>
    <w:unhideWhenUsed/>
    <w:rsid w:val="006A0F88"/>
    <w:rPr>
      <w:rFonts w:ascii="Lucida Grande" w:hAnsi="Lucida Grande"/>
      <w:sz w:val="18"/>
      <w:szCs w:val="18"/>
    </w:rPr>
  </w:style>
  <w:style w:type="character" w:customStyle="1" w:styleId="BalloonTextChar">
    <w:name w:val="Balloon Text Char"/>
    <w:link w:val="BalloonText"/>
    <w:uiPriority w:val="99"/>
    <w:semiHidden/>
    <w:rsid w:val="006A0F88"/>
    <w:rPr>
      <w:rFonts w:ascii="Lucida Grande" w:eastAsia="Times New Roman" w:hAnsi="Lucida Grande" w:cs="Lucida Grande"/>
      <w:sz w:val="18"/>
      <w:szCs w:val="18"/>
    </w:rPr>
  </w:style>
  <w:style w:type="paragraph" w:customStyle="1" w:styleId="NormalItalics">
    <w:name w:val="Normal Italics"/>
    <w:basedOn w:val="Normal"/>
    <w:qFormat/>
    <w:rsid w:val="00803E18"/>
    <w:pPr>
      <w:spacing w:line="300" w:lineRule="exact"/>
    </w:pPr>
    <w:rPr>
      <w:rFonts w:ascii="Arial" w:hAnsi="Arial"/>
      <w:i/>
      <w:color w:val="404040"/>
      <w:sz w:val="20"/>
      <w:szCs w:val="20"/>
    </w:rPr>
  </w:style>
  <w:style w:type="paragraph" w:styleId="Header">
    <w:name w:val="header"/>
    <w:basedOn w:val="Normal"/>
    <w:link w:val="HeaderChar"/>
    <w:uiPriority w:val="99"/>
    <w:unhideWhenUsed/>
    <w:rsid w:val="008E19C4"/>
    <w:pPr>
      <w:tabs>
        <w:tab w:val="center" w:pos="4320"/>
        <w:tab w:val="right" w:pos="8640"/>
      </w:tabs>
    </w:pPr>
  </w:style>
  <w:style w:type="character" w:customStyle="1" w:styleId="HeaderChar">
    <w:name w:val="Header Char"/>
    <w:link w:val="Header"/>
    <w:uiPriority w:val="99"/>
    <w:rsid w:val="008E19C4"/>
    <w:rPr>
      <w:rFonts w:ascii="Times New Roman" w:eastAsia="Times New Roman" w:hAnsi="Times New Roman"/>
      <w:sz w:val="24"/>
      <w:szCs w:val="24"/>
    </w:rPr>
  </w:style>
  <w:style w:type="paragraph" w:styleId="Footer">
    <w:name w:val="footer"/>
    <w:basedOn w:val="Normal"/>
    <w:link w:val="FooterChar"/>
    <w:uiPriority w:val="99"/>
    <w:unhideWhenUsed/>
    <w:rsid w:val="008E19C4"/>
    <w:pPr>
      <w:tabs>
        <w:tab w:val="center" w:pos="4320"/>
        <w:tab w:val="right" w:pos="8640"/>
      </w:tabs>
    </w:pPr>
  </w:style>
  <w:style w:type="character" w:customStyle="1" w:styleId="FooterChar">
    <w:name w:val="Footer Char"/>
    <w:link w:val="Footer"/>
    <w:uiPriority w:val="99"/>
    <w:rsid w:val="008E19C4"/>
    <w:rPr>
      <w:rFonts w:ascii="Times New Roman" w:eastAsia="Times New Roman" w:hAnsi="Times New Roman"/>
      <w:sz w:val="24"/>
      <w:szCs w:val="24"/>
    </w:rPr>
  </w:style>
  <w:style w:type="paragraph" w:customStyle="1" w:styleId="MediumGrid1-Accent21">
    <w:name w:val="Medium Grid 1 - Accent 21"/>
    <w:basedOn w:val="Normal"/>
    <w:uiPriority w:val="34"/>
    <w:qFormat/>
    <w:rsid w:val="002832AC"/>
    <w:pPr>
      <w:spacing w:after="200" w:line="276" w:lineRule="auto"/>
      <w:ind w:left="720"/>
      <w:contextualSpacing/>
    </w:pPr>
    <w:rPr>
      <w:rFonts w:ascii="Calibri" w:eastAsia="Calibri" w:hAnsi="Calibri"/>
      <w:sz w:val="22"/>
      <w:szCs w:val="22"/>
    </w:rPr>
  </w:style>
  <w:style w:type="character" w:styleId="Strong">
    <w:name w:val="Strong"/>
    <w:uiPriority w:val="22"/>
    <w:qFormat/>
    <w:rsid w:val="00530242"/>
    <w:rPr>
      <w:b/>
      <w:bCs/>
    </w:rPr>
  </w:style>
  <w:style w:type="paragraph" w:styleId="NormalWeb">
    <w:name w:val="Normal (Web)"/>
    <w:basedOn w:val="Normal"/>
    <w:uiPriority w:val="99"/>
    <w:semiHidden/>
    <w:unhideWhenUsed/>
    <w:rsid w:val="00C76677"/>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E1DA0"/>
    <w:rPr>
      <w:rFonts w:ascii="Times New Roman" w:eastAsia="Times New Roman" w:hAnsi="Times New Roman"/>
      <w:sz w:val="24"/>
      <w:szCs w:val="24"/>
    </w:rPr>
  </w:style>
  <w:style w:type="paragraph" w:styleId="Heading1">
    <w:name w:val="heading 1"/>
    <w:basedOn w:val="Normal"/>
    <w:next w:val="Normal"/>
    <w:link w:val="Heading1Char"/>
    <w:uiPriority w:val="9"/>
    <w:qFormat/>
    <w:rsid w:val="006A0F88"/>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6A0F88"/>
    <w:rPr>
      <w:rFonts w:ascii="Calibri" w:eastAsia="MS Gothic" w:hAnsi="Calibri" w:cs="Times New Roman"/>
      <w:b/>
      <w:bCs/>
      <w:kern w:val="32"/>
      <w:sz w:val="32"/>
      <w:szCs w:val="32"/>
    </w:rPr>
  </w:style>
  <w:style w:type="paragraph" w:styleId="List">
    <w:name w:val="List"/>
    <w:basedOn w:val="Normal"/>
    <w:uiPriority w:val="99"/>
    <w:unhideWhenUsed/>
    <w:rsid w:val="006A0F88"/>
    <w:pPr>
      <w:ind w:left="360" w:hanging="360"/>
      <w:contextualSpacing/>
    </w:pPr>
  </w:style>
  <w:style w:type="paragraph" w:styleId="List2">
    <w:name w:val="List 2"/>
    <w:basedOn w:val="Normal"/>
    <w:uiPriority w:val="99"/>
    <w:unhideWhenUsed/>
    <w:rsid w:val="006A0F88"/>
    <w:pPr>
      <w:ind w:left="720" w:hanging="360"/>
      <w:contextualSpacing/>
    </w:pPr>
  </w:style>
  <w:style w:type="paragraph" w:styleId="ListContinue">
    <w:name w:val="List Continue"/>
    <w:basedOn w:val="Normal"/>
    <w:uiPriority w:val="99"/>
    <w:unhideWhenUsed/>
    <w:rsid w:val="006A0F88"/>
    <w:pPr>
      <w:spacing w:after="120"/>
      <w:ind w:left="360"/>
      <w:contextualSpacing/>
    </w:pPr>
  </w:style>
  <w:style w:type="paragraph" w:styleId="Title">
    <w:name w:val="Title"/>
    <w:basedOn w:val="Normal"/>
    <w:next w:val="Normal"/>
    <w:link w:val="TitleChar"/>
    <w:uiPriority w:val="10"/>
    <w:qFormat/>
    <w:rsid w:val="006A0F88"/>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6A0F88"/>
    <w:rPr>
      <w:rFonts w:ascii="Calibri" w:eastAsia="MS Gothic" w:hAnsi="Calibri" w:cs="Times New Roman"/>
      <w:b/>
      <w:bCs/>
      <w:kern w:val="28"/>
      <w:sz w:val="32"/>
      <w:szCs w:val="32"/>
    </w:rPr>
  </w:style>
  <w:style w:type="paragraph" w:styleId="Subtitle">
    <w:name w:val="Subtitle"/>
    <w:basedOn w:val="Normal"/>
    <w:next w:val="Normal"/>
    <w:link w:val="SubtitleChar"/>
    <w:uiPriority w:val="11"/>
    <w:qFormat/>
    <w:rsid w:val="006A0F88"/>
    <w:pPr>
      <w:spacing w:after="60"/>
      <w:jc w:val="center"/>
      <w:outlineLvl w:val="1"/>
    </w:pPr>
    <w:rPr>
      <w:rFonts w:ascii="Calibri" w:eastAsia="MS Gothic" w:hAnsi="Calibri"/>
    </w:rPr>
  </w:style>
  <w:style w:type="character" w:customStyle="1" w:styleId="SubtitleChar">
    <w:name w:val="Subtitle Char"/>
    <w:link w:val="Subtitle"/>
    <w:uiPriority w:val="11"/>
    <w:rsid w:val="006A0F88"/>
    <w:rPr>
      <w:rFonts w:ascii="Calibri" w:eastAsia="MS Gothic" w:hAnsi="Calibri" w:cs="Times New Roman"/>
      <w:sz w:val="24"/>
      <w:szCs w:val="24"/>
    </w:rPr>
  </w:style>
  <w:style w:type="paragraph" w:styleId="BalloonText">
    <w:name w:val="Balloon Text"/>
    <w:basedOn w:val="Normal"/>
    <w:link w:val="BalloonTextChar"/>
    <w:uiPriority w:val="99"/>
    <w:semiHidden/>
    <w:unhideWhenUsed/>
    <w:rsid w:val="006A0F88"/>
    <w:rPr>
      <w:rFonts w:ascii="Lucida Grande" w:hAnsi="Lucida Grande"/>
      <w:sz w:val="18"/>
      <w:szCs w:val="18"/>
    </w:rPr>
  </w:style>
  <w:style w:type="character" w:customStyle="1" w:styleId="BalloonTextChar">
    <w:name w:val="Balloon Text Char"/>
    <w:link w:val="BalloonText"/>
    <w:uiPriority w:val="99"/>
    <w:semiHidden/>
    <w:rsid w:val="006A0F88"/>
    <w:rPr>
      <w:rFonts w:ascii="Lucida Grande" w:eastAsia="Times New Roman" w:hAnsi="Lucida Grande" w:cs="Lucida Grande"/>
      <w:sz w:val="18"/>
      <w:szCs w:val="18"/>
    </w:rPr>
  </w:style>
  <w:style w:type="paragraph" w:customStyle="1" w:styleId="NormalItalics">
    <w:name w:val="Normal Italics"/>
    <w:basedOn w:val="Normal"/>
    <w:qFormat/>
    <w:rsid w:val="00803E18"/>
    <w:pPr>
      <w:spacing w:line="300" w:lineRule="exact"/>
    </w:pPr>
    <w:rPr>
      <w:rFonts w:ascii="Arial" w:hAnsi="Arial"/>
      <w:i/>
      <w:color w:val="404040"/>
      <w:sz w:val="20"/>
      <w:szCs w:val="20"/>
    </w:rPr>
  </w:style>
  <w:style w:type="paragraph" w:styleId="Header">
    <w:name w:val="header"/>
    <w:basedOn w:val="Normal"/>
    <w:link w:val="HeaderChar"/>
    <w:uiPriority w:val="99"/>
    <w:unhideWhenUsed/>
    <w:rsid w:val="008E19C4"/>
    <w:pPr>
      <w:tabs>
        <w:tab w:val="center" w:pos="4320"/>
        <w:tab w:val="right" w:pos="8640"/>
      </w:tabs>
    </w:pPr>
  </w:style>
  <w:style w:type="character" w:customStyle="1" w:styleId="HeaderChar">
    <w:name w:val="Header Char"/>
    <w:link w:val="Header"/>
    <w:uiPriority w:val="99"/>
    <w:rsid w:val="008E19C4"/>
    <w:rPr>
      <w:rFonts w:ascii="Times New Roman" w:eastAsia="Times New Roman" w:hAnsi="Times New Roman"/>
      <w:sz w:val="24"/>
      <w:szCs w:val="24"/>
    </w:rPr>
  </w:style>
  <w:style w:type="paragraph" w:styleId="Footer">
    <w:name w:val="footer"/>
    <w:basedOn w:val="Normal"/>
    <w:link w:val="FooterChar"/>
    <w:uiPriority w:val="99"/>
    <w:unhideWhenUsed/>
    <w:rsid w:val="008E19C4"/>
    <w:pPr>
      <w:tabs>
        <w:tab w:val="center" w:pos="4320"/>
        <w:tab w:val="right" w:pos="8640"/>
      </w:tabs>
    </w:pPr>
  </w:style>
  <w:style w:type="character" w:customStyle="1" w:styleId="FooterChar">
    <w:name w:val="Footer Char"/>
    <w:link w:val="Footer"/>
    <w:uiPriority w:val="99"/>
    <w:rsid w:val="008E19C4"/>
    <w:rPr>
      <w:rFonts w:ascii="Times New Roman" w:eastAsia="Times New Roman" w:hAnsi="Times New Roman"/>
      <w:sz w:val="24"/>
      <w:szCs w:val="24"/>
    </w:rPr>
  </w:style>
  <w:style w:type="paragraph" w:customStyle="1" w:styleId="MediumGrid1-Accent21">
    <w:name w:val="Medium Grid 1 - Accent 21"/>
    <w:basedOn w:val="Normal"/>
    <w:uiPriority w:val="34"/>
    <w:qFormat/>
    <w:rsid w:val="002832AC"/>
    <w:pPr>
      <w:spacing w:after="200" w:line="276" w:lineRule="auto"/>
      <w:ind w:left="720"/>
      <w:contextualSpacing/>
    </w:pPr>
    <w:rPr>
      <w:rFonts w:ascii="Calibri" w:eastAsia="Calibri" w:hAnsi="Calibri"/>
      <w:sz w:val="22"/>
      <w:szCs w:val="22"/>
    </w:rPr>
  </w:style>
  <w:style w:type="character" w:styleId="Strong">
    <w:name w:val="Strong"/>
    <w:uiPriority w:val="22"/>
    <w:qFormat/>
    <w:rsid w:val="00530242"/>
    <w:rPr>
      <w:b/>
      <w:bCs/>
    </w:rPr>
  </w:style>
  <w:style w:type="paragraph" w:styleId="NormalWeb">
    <w:name w:val="Normal (Web)"/>
    <w:basedOn w:val="Normal"/>
    <w:uiPriority w:val="99"/>
    <w:semiHidden/>
    <w:unhideWhenUsed/>
    <w:rsid w:val="00C766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766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9113ABD-1874-A74F-904C-DE79B677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FH</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Phuong Tran</cp:lastModifiedBy>
  <cp:revision>2</cp:revision>
  <cp:lastPrinted>2014-05-08T16:49:00Z</cp:lastPrinted>
  <dcterms:created xsi:type="dcterms:W3CDTF">2014-05-08T16:50:00Z</dcterms:created>
  <dcterms:modified xsi:type="dcterms:W3CDTF">2014-05-08T16:50:00Z</dcterms:modified>
</cp:coreProperties>
</file>