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715B" w14:textId="77777777" w:rsidR="001A19A0" w:rsidRDefault="00000000">
      <w:pPr>
        <w:ind w:left="349"/>
        <w:rPr>
          <w:rFonts w:ascii="Times New Roman"/>
          <w:sz w:val="20"/>
        </w:rPr>
      </w:pPr>
      <w:r>
        <w:rPr>
          <w:rFonts w:ascii="Times New Roman"/>
          <w:noProof/>
          <w:sz w:val="20"/>
        </w:rPr>
        <w:drawing>
          <wp:inline distT="0" distB="0" distL="0" distR="0" wp14:anchorId="759A2E23" wp14:editId="36E8FCA3">
            <wp:extent cx="5545545" cy="57835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545545" cy="578357"/>
                    </a:xfrm>
                    <a:prstGeom prst="rect">
                      <a:avLst/>
                    </a:prstGeom>
                  </pic:spPr>
                </pic:pic>
              </a:graphicData>
            </a:graphic>
          </wp:inline>
        </w:drawing>
      </w:r>
    </w:p>
    <w:p w14:paraId="6AFE6D42" w14:textId="77777777" w:rsidR="009F367A" w:rsidRDefault="00000000" w:rsidP="009F367A">
      <w:pPr>
        <w:pStyle w:val="BodyText"/>
        <w:spacing w:before="267" w:line="254" w:lineRule="auto"/>
        <w:ind w:left="815" w:right="815"/>
        <w:jc w:val="center"/>
        <w:rPr>
          <w:w w:val="85"/>
        </w:rPr>
      </w:pPr>
      <w:r>
        <w:rPr>
          <w:w w:val="85"/>
        </w:rPr>
        <w:t xml:space="preserve">Mission Informed Planning Council (MIP C) </w:t>
      </w:r>
      <w:r w:rsidR="009F367A">
        <w:rPr>
          <w:w w:val="85"/>
        </w:rPr>
        <w:t>Draft Minutes</w:t>
      </w:r>
    </w:p>
    <w:p w14:paraId="311986C0" w14:textId="02AABC17" w:rsidR="001A19A0" w:rsidRPr="009F367A" w:rsidRDefault="00000000" w:rsidP="009F367A">
      <w:pPr>
        <w:pStyle w:val="BodyText"/>
        <w:spacing w:before="267" w:line="254" w:lineRule="auto"/>
        <w:ind w:left="815" w:right="815"/>
        <w:jc w:val="center"/>
        <w:rPr>
          <w:w w:val="85"/>
        </w:rPr>
      </w:pPr>
      <w:r>
        <w:rPr>
          <w:spacing w:val="-8"/>
        </w:rPr>
        <w:t>General</w:t>
      </w:r>
      <w:r>
        <w:rPr>
          <w:spacing w:val="-17"/>
        </w:rPr>
        <w:t xml:space="preserve"> </w:t>
      </w:r>
      <w:r>
        <w:rPr>
          <w:spacing w:val="-8"/>
        </w:rPr>
        <w:t>Meeting</w:t>
      </w:r>
      <w:r>
        <w:rPr>
          <w:spacing w:val="-17"/>
        </w:rPr>
        <w:t xml:space="preserve"> </w:t>
      </w:r>
      <w:r>
        <w:rPr>
          <w:spacing w:val="-8"/>
        </w:rPr>
        <w:t>1-3</w:t>
      </w:r>
      <w:r>
        <w:rPr>
          <w:spacing w:val="-18"/>
        </w:rPr>
        <w:t xml:space="preserve"> </w:t>
      </w:r>
      <w:r>
        <w:rPr>
          <w:spacing w:val="-8"/>
        </w:rPr>
        <w:t>pm</w:t>
      </w:r>
    </w:p>
    <w:p w14:paraId="3B5353A9" w14:textId="77777777" w:rsidR="001A19A0" w:rsidRDefault="00000000">
      <w:pPr>
        <w:pStyle w:val="BodyText"/>
        <w:spacing w:before="2" w:line="254" w:lineRule="auto"/>
        <w:ind w:left="2117" w:right="2120"/>
        <w:jc w:val="center"/>
      </w:pPr>
      <w:r>
        <w:rPr>
          <w:w w:val="85"/>
        </w:rPr>
        <w:t xml:space="preserve">Admin Conference room #1901 </w:t>
      </w:r>
      <w:r>
        <w:rPr>
          <w:spacing w:val="-10"/>
        </w:rPr>
        <w:t>January</w:t>
      </w:r>
      <w:r>
        <w:rPr>
          <w:spacing w:val="-17"/>
        </w:rPr>
        <w:t xml:space="preserve"> </w:t>
      </w:r>
      <w:r>
        <w:rPr>
          <w:spacing w:val="-10"/>
        </w:rPr>
        <w:t>16,</w:t>
      </w:r>
      <w:r>
        <w:rPr>
          <w:spacing w:val="-17"/>
        </w:rPr>
        <w:t xml:space="preserve"> </w:t>
      </w:r>
      <w:r>
        <w:rPr>
          <w:spacing w:val="-10"/>
        </w:rPr>
        <w:t>2026</w:t>
      </w:r>
    </w:p>
    <w:p w14:paraId="06BD410E" w14:textId="77777777" w:rsidR="001A19A0" w:rsidRDefault="00000000">
      <w:pPr>
        <w:spacing w:before="3"/>
        <w:ind w:left="815" w:right="817"/>
        <w:jc w:val="center"/>
        <w:rPr>
          <w:sz w:val="32"/>
        </w:rPr>
      </w:pPr>
      <w:r>
        <w:rPr>
          <w:b/>
          <w:color w:val="954E71"/>
          <w:w w:val="85"/>
          <w:sz w:val="32"/>
          <w:u w:val="single" w:color="954E71"/>
        </w:rPr>
        <w:t>Zoom</w:t>
      </w:r>
      <w:r>
        <w:rPr>
          <w:b/>
          <w:w w:val="85"/>
          <w:sz w:val="32"/>
        </w:rPr>
        <w:t>:</w:t>
      </w:r>
      <w:r>
        <w:rPr>
          <w:b/>
          <w:spacing w:val="-1"/>
          <w:sz w:val="32"/>
        </w:rPr>
        <w:t xml:space="preserve"> </w:t>
      </w:r>
      <w:r>
        <w:rPr>
          <w:b/>
          <w:w w:val="85"/>
          <w:sz w:val="32"/>
        </w:rPr>
        <w:t>Meeting</w:t>
      </w:r>
      <w:r>
        <w:rPr>
          <w:b/>
          <w:spacing w:val="-1"/>
          <w:sz w:val="32"/>
        </w:rPr>
        <w:t xml:space="preserve"> </w:t>
      </w:r>
      <w:r>
        <w:rPr>
          <w:b/>
          <w:w w:val="85"/>
          <w:sz w:val="32"/>
        </w:rPr>
        <w:t>ID:</w:t>
      </w:r>
      <w:r>
        <w:rPr>
          <w:b/>
          <w:sz w:val="32"/>
        </w:rPr>
        <w:t xml:space="preserve"> </w:t>
      </w:r>
      <w:r>
        <w:rPr>
          <w:w w:val="85"/>
          <w:sz w:val="32"/>
        </w:rPr>
        <w:t>819</w:t>
      </w:r>
      <w:r>
        <w:rPr>
          <w:spacing w:val="1"/>
          <w:sz w:val="32"/>
        </w:rPr>
        <w:t xml:space="preserve"> </w:t>
      </w:r>
      <w:r>
        <w:rPr>
          <w:w w:val="85"/>
          <w:sz w:val="32"/>
        </w:rPr>
        <w:t>4830</w:t>
      </w:r>
      <w:r>
        <w:rPr>
          <w:sz w:val="32"/>
        </w:rPr>
        <w:t xml:space="preserve"> </w:t>
      </w:r>
      <w:r>
        <w:rPr>
          <w:w w:val="85"/>
          <w:sz w:val="32"/>
        </w:rPr>
        <w:t>1635</w:t>
      </w:r>
      <w:r>
        <w:rPr>
          <w:spacing w:val="45"/>
          <w:w w:val="150"/>
          <w:sz w:val="32"/>
        </w:rPr>
        <w:t xml:space="preserve"> </w:t>
      </w:r>
      <w:r>
        <w:rPr>
          <w:b/>
          <w:w w:val="85"/>
          <w:sz w:val="32"/>
        </w:rPr>
        <w:t>Passcode:</w:t>
      </w:r>
      <w:r>
        <w:rPr>
          <w:b/>
          <w:sz w:val="32"/>
        </w:rPr>
        <w:t xml:space="preserve"> </w:t>
      </w:r>
      <w:r>
        <w:rPr>
          <w:spacing w:val="-2"/>
          <w:w w:val="85"/>
          <w:sz w:val="32"/>
        </w:rPr>
        <w:t>346614</w:t>
      </w:r>
    </w:p>
    <w:p w14:paraId="25757494" w14:textId="77777777" w:rsidR="001A19A0" w:rsidRDefault="001A19A0">
      <w:pPr>
        <w:spacing w:before="81"/>
        <w:rPr>
          <w:sz w:val="20"/>
        </w:rPr>
      </w:pPr>
    </w:p>
    <w:tbl>
      <w:tblPr>
        <w:tblW w:w="10186"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0"/>
        <w:gridCol w:w="2880"/>
        <w:gridCol w:w="3976"/>
      </w:tblGrid>
      <w:tr w:rsidR="009F367A" w14:paraId="1B68255D" w14:textId="77777777" w:rsidTr="00894670">
        <w:trPr>
          <w:trHeight w:val="301"/>
        </w:trPr>
        <w:tc>
          <w:tcPr>
            <w:tcW w:w="10186" w:type="dxa"/>
            <w:gridSpan w:val="3"/>
            <w:tcBorders>
              <w:bottom w:val="single" w:sz="4" w:space="0" w:color="000000"/>
            </w:tcBorders>
            <w:shd w:val="clear" w:color="auto" w:fill="D9D9D9"/>
          </w:tcPr>
          <w:p w14:paraId="44EB8C0A" w14:textId="01BBF8C8" w:rsidR="009F367A" w:rsidRDefault="009F367A">
            <w:pPr>
              <w:pStyle w:val="TableParagraph"/>
              <w:spacing w:line="229" w:lineRule="exact"/>
              <w:ind w:left="94"/>
              <w:rPr>
                <w:b/>
                <w:spacing w:val="-4"/>
                <w:sz w:val="20"/>
              </w:rPr>
            </w:pPr>
            <w:r>
              <w:rPr>
                <w:b/>
                <w:spacing w:val="-4"/>
                <w:sz w:val="20"/>
              </w:rPr>
              <w:t>Attendance:</w:t>
            </w:r>
          </w:p>
        </w:tc>
      </w:tr>
      <w:tr w:rsidR="009F367A" w14:paraId="2FC9A9D3" w14:textId="77777777" w:rsidTr="00894670">
        <w:trPr>
          <w:trHeight w:val="301"/>
        </w:trPr>
        <w:tc>
          <w:tcPr>
            <w:tcW w:w="10186" w:type="dxa"/>
            <w:gridSpan w:val="3"/>
            <w:tcBorders>
              <w:bottom w:val="single" w:sz="4" w:space="0" w:color="000000"/>
            </w:tcBorders>
          </w:tcPr>
          <w:p w14:paraId="637820D5" w14:textId="77777777" w:rsidR="009F367A" w:rsidRDefault="009F367A">
            <w:pPr>
              <w:pStyle w:val="TableParagraph"/>
              <w:spacing w:line="229" w:lineRule="exact"/>
              <w:ind w:left="94"/>
              <w:rPr>
                <w:b/>
                <w:spacing w:val="-4"/>
                <w:sz w:val="20"/>
              </w:rPr>
            </w:pPr>
            <w:r>
              <w:rPr>
                <w:b/>
                <w:spacing w:val="-4"/>
                <w:sz w:val="20"/>
              </w:rPr>
              <w:t>In person:</w:t>
            </w:r>
          </w:p>
          <w:p w14:paraId="4AF4CB15" w14:textId="65AE1D72" w:rsidR="009F367A" w:rsidRDefault="00996452">
            <w:pPr>
              <w:pStyle w:val="TableParagraph"/>
              <w:spacing w:line="229" w:lineRule="exact"/>
              <w:ind w:left="94"/>
              <w:rPr>
                <w:b/>
                <w:spacing w:val="-4"/>
                <w:sz w:val="20"/>
              </w:rPr>
            </w:pPr>
            <w:r>
              <w:t>Bret Watson, Voltaire Villanueva, Stephanie Chan, Danmin Deng, Doreen Finkelstein, Josh Pelletier, Vanessa Satillan-Nieto, Kayla Nguyen, Stacy Gleixner, Kristina Whalen, Antoinette Chavez, Laurie Scolari, Simon Pennington, Kurt Hueg, Stephanie Chan</w:t>
            </w:r>
          </w:p>
          <w:p w14:paraId="3E841022" w14:textId="77777777" w:rsidR="009F367A" w:rsidRDefault="009F367A">
            <w:pPr>
              <w:pStyle w:val="TableParagraph"/>
              <w:spacing w:line="229" w:lineRule="exact"/>
              <w:ind w:left="94"/>
              <w:rPr>
                <w:b/>
                <w:spacing w:val="-4"/>
                <w:sz w:val="20"/>
              </w:rPr>
            </w:pPr>
            <w:r>
              <w:rPr>
                <w:b/>
                <w:spacing w:val="-4"/>
                <w:sz w:val="20"/>
              </w:rPr>
              <w:t>Online:</w:t>
            </w:r>
          </w:p>
          <w:p w14:paraId="1F558B31" w14:textId="220F0C17" w:rsidR="009F367A" w:rsidRDefault="00996452">
            <w:pPr>
              <w:pStyle w:val="TableParagraph"/>
              <w:spacing w:line="229" w:lineRule="exact"/>
              <w:ind w:left="94"/>
              <w:rPr>
                <w:b/>
                <w:spacing w:val="-4"/>
                <w:sz w:val="20"/>
              </w:rPr>
            </w:pPr>
            <w:r>
              <w:t>Yasmine Malboubi, Patty Mendoza, Sheherazade Arasnia, Catalina Rodriguez, Alex Collins, Nannette Regua, Allison Ross-Medina, Jordan Fong, Anthony Cervantes, April Henderson, Christopher Yang, Julie Jenkins, Chris Chavez, Derick Nguyen, Elaine Kuo, Elvia Rodriguez, Kaitlyn Koo, Kelaiah Hill, Lene-Whitley-Putz, Scott Olson, Caroline Park, Valerie Fong, Phuong Tran, Janie Garcia-Cordova, Teresa Ong, Pauline Brown, Michael Chang, Gary Moser</w:t>
            </w:r>
          </w:p>
        </w:tc>
      </w:tr>
      <w:tr w:rsidR="009F367A" w14:paraId="272CDA91" w14:textId="77777777" w:rsidTr="00894670">
        <w:trPr>
          <w:trHeight w:val="301"/>
        </w:trPr>
        <w:tc>
          <w:tcPr>
            <w:tcW w:w="3330" w:type="dxa"/>
            <w:tcBorders>
              <w:bottom w:val="single" w:sz="4" w:space="0" w:color="000000"/>
              <w:right w:val="single" w:sz="4" w:space="0" w:color="000000"/>
            </w:tcBorders>
            <w:shd w:val="clear" w:color="auto" w:fill="D9D9D9"/>
          </w:tcPr>
          <w:p w14:paraId="260617FA" w14:textId="77777777" w:rsidR="009F367A" w:rsidRDefault="009F367A">
            <w:pPr>
              <w:pStyle w:val="TableParagraph"/>
              <w:spacing w:line="229" w:lineRule="exact"/>
              <w:ind w:left="88"/>
              <w:rPr>
                <w:b/>
                <w:sz w:val="20"/>
              </w:rPr>
            </w:pPr>
            <w:r>
              <w:rPr>
                <w:b/>
                <w:spacing w:val="-4"/>
                <w:sz w:val="20"/>
              </w:rPr>
              <w:t>Item</w:t>
            </w:r>
          </w:p>
        </w:tc>
        <w:tc>
          <w:tcPr>
            <w:tcW w:w="2880" w:type="dxa"/>
            <w:tcBorders>
              <w:left w:val="single" w:sz="4" w:space="0" w:color="000000"/>
              <w:bottom w:val="single" w:sz="4" w:space="0" w:color="000000"/>
              <w:right w:val="single" w:sz="4" w:space="0" w:color="000000"/>
            </w:tcBorders>
            <w:shd w:val="clear" w:color="auto" w:fill="D9D9D9"/>
          </w:tcPr>
          <w:p w14:paraId="52D28CDD" w14:textId="77777777" w:rsidR="009F367A" w:rsidRDefault="009F367A">
            <w:pPr>
              <w:pStyle w:val="TableParagraph"/>
              <w:spacing w:line="229" w:lineRule="exact"/>
              <w:ind w:left="88"/>
              <w:rPr>
                <w:b/>
                <w:sz w:val="20"/>
              </w:rPr>
            </w:pPr>
            <w:r>
              <w:rPr>
                <w:b/>
                <w:spacing w:val="-2"/>
                <w:sz w:val="20"/>
              </w:rPr>
              <w:t>Presenter</w:t>
            </w:r>
          </w:p>
        </w:tc>
        <w:tc>
          <w:tcPr>
            <w:tcW w:w="3976" w:type="dxa"/>
            <w:tcBorders>
              <w:left w:val="single" w:sz="4" w:space="0" w:color="000000"/>
              <w:bottom w:val="single" w:sz="4" w:space="0" w:color="000000"/>
              <w:right w:val="single" w:sz="4" w:space="0" w:color="000000"/>
            </w:tcBorders>
            <w:shd w:val="clear" w:color="auto" w:fill="D9D9D9"/>
          </w:tcPr>
          <w:p w14:paraId="7272D937" w14:textId="77777777" w:rsidR="009F367A" w:rsidRDefault="009F367A">
            <w:pPr>
              <w:pStyle w:val="TableParagraph"/>
              <w:spacing w:line="229" w:lineRule="exact"/>
              <w:ind w:left="94"/>
              <w:rPr>
                <w:b/>
                <w:sz w:val="20"/>
              </w:rPr>
            </w:pPr>
            <w:r>
              <w:rPr>
                <w:b/>
                <w:spacing w:val="-2"/>
                <w:sz w:val="20"/>
              </w:rPr>
              <w:t>Description</w:t>
            </w:r>
          </w:p>
        </w:tc>
      </w:tr>
      <w:tr w:rsidR="009F367A" w14:paraId="46BF35B4" w14:textId="77777777" w:rsidTr="00894670">
        <w:trPr>
          <w:trHeight w:val="1310"/>
        </w:trPr>
        <w:tc>
          <w:tcPr>
            <w:tcW w:w="3330" w:type="dxa"/>
            <w:tcBorders>
              <w:top w:val="single" w:sz="4" w:space="0" w:color="000000"/>
              <w:bottom w:val="single" w:sz="4" w:space="0" w:color="000000"/>
              <w:right w:val="single" w:sz="4" w:space="0" w:color="000000"/>
            </w:tcBorders>
          </w:tcPr>
          <w:p w14:paraId="299E8E1E" w14:textId="77777777" w:rsidR="0022407D" w:rsidRDefault="009F367A" w:rsidP="0022407D">
            <w:pPr>
              <w:pStyle w:val="TableParagraph"/>
              <w:spacing w:line="229" w:lineRule="exact"/>
              <w:rPr>
                <w:b/>
                <w:sz w:val="20"/>
              </w:rPr>
            </w:pPr>
            <w:r>
              <w:rPr>
                <w:b/>
                <w:spacing w:val="-2"/>
                <w:sz w:val="20"/>
              </w:rPr>
              <w:t>Chair:</w:t>
            </w:r>
          </w:p>
          <w:p w14:paraId="1A2591EB" w14:textId="1DC50005" w:rsidR="009F367A" w:rsidRPr="0022407D" w:rsidRDefault="009F367A" w:rsidP="0022407D">
            <w:pPr>
              <w:pStyle w:val="TableParagraph"/>
              <w:spacing w:line="229" w:lineRule="exact"/>
              <w:rPr>
                <w:b/>
                <w:sz w:val="20"/>
              </w:rPr>
            </w:pPr>
            <w:r>
              <w:rPr>
                <w:sz w:val="20"/>
              </w:rPr>
              <w:t>Kristina</w:t>
            </w:r>
            <w:r>
              <w:rPr>
                <w:spacing w:val="-8"/>
                <w:sz w:val="20"/>
              </w:rPr>
              <w:t xml:space="preserve"> </w:t>
            </w:r>
            <w:r>
              <w:rPr>
                <w:spacing w:val="-2"/>
                <w:sz w:val="20"/>
              </w:rPr>
              <w:t>Whalen</w:t>
            </w:r>
          </w:p>
          <w:p w14:paraId="2E5B9C58" w14:textId="77777777" w:rsidR="009F367A" w:rsidRDefault="009F367A">
            <w:pPr>
              <w:pStyle w:val="TableParagraph"/>
              <w:spacing w:before="19"/>
              <w:rPr>
                <w:sz w:val="20"/>
              </w:rPr>
            </w:pPr>
          </w:p>
          <w:p w14:paraId="0B89A9BF" w14:textId="77777777" w:rsidR="009F367A" w:rsidRDefault="009F367A" w:rsidP="0022407D">
            <w:pPr>
              <w:pStyle w:val="TableParagraph"/>
              <w:rPr>
                <w:b/>
                <w:sz w:val="20"/>
              </w:rPr>
            </w:pPr>
            <w:r>
              <w:rPr>
                <w:b/>
                <w:spacing w:val="-2"/>
                <w:sz w:val="20"/>
              </w:rPr>
              <w:t>Facilitator:</w:t>
            </w:r>
          </w:p>
          <w:p w14:paraId="3B41CCB1" w14:textId="77777777" w:rsidR="009F367A" w:rsidRDefault="009F367A" w:rsidP="0022407D">
            <w:pPr>
              <w:pStyle w:val="TableParagraph"/>
              <w:spacing w:before="1"/>
              <w:rPr>
                <w:sz w:val="20"/>
              </w:rPr>
            </w:pPr>
            <w:r>
              <w:rPr>
                <w:sz w:val="20"/>
              </w:rPr>
              <w:t>Kayla</w:t>
            </w:r>
            <w:r>
              <w:rPr>
                <w:spacing w:val="-5"/>
                <w:sz w:val="20"/>
              </w:rPr>
              <w:t xml:space="preserve"> </w:t>
            </w:r>
            <w:r>
              <w:rPr>
                <w:spacing w:val="-2"/>
                <w:sz w:val="20"/>
              </w:rPr>
              <w:t>Nguyen</w:t>
            </w:r>
          </w:p>
        </w:tc>
        <w:tc>
          <w:tcPr>
            <w:tcW w:w="2880" w:type="dxa"/>
            <w:tcBorders>
              <w:top w:val="single" w:sz="4" w:space="0" w:color="000000"/>
              <w:left w:val="single" w:sz="4" w:space="0" w:color="000000"/>
              <w:bottom w:val="single" w:sz="4" w:space="0" w:color="000000"/>
              <w:right w:val="single" w:sz="4" w:space="0" w:color="000000"/>
            </w:tcBorders>
          </w:tcPr>
          <w:p w14:paraId="66568701" w14:textId="77777777" w:rsidR="009F367A" w:rsidRDefault="009F367A">
            <w:pPr>
              <w:pStyle w:val="TableParagraph"/>
              <w:rPr>
                <w:rFonts w:ascii="Times New Roman"/>
              </w:rPr>
            </w:pPr>
          </w:p>
        </w:tc>
        <w:tc>
          <w:tcPr>
            <w:tcW w:w="3976" w:type="dxa"/>
            <w:tcBorders>
              <w:top w:val="single" w:sz="4" w:space="0" w:color="000000"/>
              <w:left w:val="single" w:sz="4" w:space="0" w:color="000000"/>
              <w:bottom w:val="single" w:sz="4" w:space="0" w:color="000000"/>
              <w:right w:val="single" w:sz="4" w:space="0" w:color="000000"/>
            </w:tcBorders>
          </w:tcPr>
          <w:p w14:paraId="20861000" w14:textId="77777777" w:rsidR="009F367A" w:rsidRDefault="009F367A">
            <w:pPr>
              <w:pStyle w:val="TableParagraph"/>
              <w:rPr>
                <w:rFonts w:ascii="Times New Roman"/>
              </w:rPr>
            </w:pPr>
          </w:p>
        </w:tc>
      </w:tr>
      <w:tr w:rsidR="009F367A" w14:paraId="0FF67F90" w14:textId="77777777" w:rsidTr="00894670">
        <w:trPr>
          <w:trHeight w:val="767"/>
        </w:trPr>
        <w:tc>
          <w:tcPr>
            <w:tcW w:w="3330" w:type="dxa"/>
            <w:tcBorders>
              <w:top w:val="single" w:sz="4" w:space="0" w:color="000000"/>
              <w:bottom w:val="single" w:sz="4" w:space="0" w:color="000000"/>
              <w:right w:val="single" w:sz="4" w:space="0" w:color="000000"/>
            </w:tcBorders>
          </w:tcPr>
          <w:p w14:paraId="307C2098" w14:textId="77777777" w:rsidR="009F367A" w:rsidRDefault="009F367A" w:rsidP="0022407D">
            <w:pPr>
              <w:pStyle w:val="TableParagraph"/>
              <w:spacing w:line="229" w:lineRule="exact"/>
              <w:rPr>
                <w:sz w:val="20"/>
              </w:rPr>
            </w:pPr>
            <w:r>
              <w:rPr>
                <w:sz w:val="20"/>
              </w:rPr>
              <w:t>Approval</w:t>
            </w:r>
            <w:r>
              <w:rPr>
                <w:spacing w:val="-5"/>
                <w:sz w:val="20"/>
              </w:rPr>
              <w:t xml:space="preserve"> </w:t>
            </w:r>
            <w:r>
              <w:rPr>
                <w:sz w:val="20"/>
              </w:rPr>
              <w:t>of</w:t>
            </w:r>
            <w:r>
              <w:rPr>
                <w:spacing w:val="-5"/>
                <w:sz w:val="20"/>
              </w:rPr>
              <w:t xml:space="preserve"> </w:t>
            </w:r>
            <w:r>
              <w:rPr>
                <w:spacing w:val="-2"/>
                <w:sz w:val="20"/>
              </w:rPr>
              <w:t>agenda</w:t>
            </w:r>
          </w:p>
          <w:p w14:paraId="24FB37C5" w14:textId="77777777" w:rsidR="009F367A" w:rsidRDefault="009F367A">
            <w:pPr>
              <w:pStyle w:val="TableParagraph"/>
              <w:rPr>
                <w:sz w:val="20"/>
              </w:rPr>
            </w:pPr>
          </w:p>
          <w:p w14:paraId="54973E28" w14:textId="77777777" w:rsidR="009F367A" w:rsidRDefault="009F367A" w:rsidP="0022407D">
            <w:pPr>
              <w:pStyle w:val="TableParagraph"/>
              <w:spacing w:before="1"/>
              <w:rPr>
                <w:sz w:val="20"/>
              </w:rPr>
            </w:pPr>
            <w:r>
              <w:rPr>
                <w:sz w:val="20"/>
              </w:rPr>
              <w:t>Approval</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minutes</w:t>
            </w:r>
          </w:p>
        </w:tc>
        <w:tc>
          <w:tcPr>
            <w:tcW w:w="2880" w:type="dxa"/>
            <w:tcBorders>
              <w:top w:val="single" w:sz="4" w:space="0" w:color="000000"/>
              <w:left w:val="single" w:sz="4" w:space="0" w:color="000000"/>
              <w:bottom w:val="single" w:sz="4" w:space="0" w:color="000000"/>
              <w:right w:val="single" w:sz="4" w:space="0" w:color="000000"/>
            </w:tcBorders>
          </w:tcPr>
          <w:p w14:paraId="49386A35" w14:textId="26602222" w:rsidR="009F367A" w:rsidRDefault="009F367A" w:rsidP="00506513">
            <w:pPr>
              <w:pStyle w:val="TableParagraph"/>
              <w:spacing w:before="4"/>
              <w:rPr>
                <w:sz w:val="20"/>
              </w:rPr>
            </w:pPr>
          </w:p>
        </w:tc>
        <w:tc>
          <w:tcPr>
            <w:tcW w:w="3976" w:type="dxa"/>
            <w:tcBorders>
              <w:top w:val="single" w:sz="4" w:space="0" w:color="000000"/>
              <w:left w:val="single" w:sz="4" w:space="0" w:color="000000"/>
              <w:bottom w:val="single" w:sz="4" w:space="0" w:color="000000"/>
              <w:right w:val="single" w:sz="4" w:space="0" w:color="000000"/>
            </w:tcBorders>
          </w:tcPr>
          <w:p w14:paraId="144F5FC1" w14:textId="77777777" w:rsidR="009F367A" w:rsidRDefault="009F367A">
            <w:pPr>
              <w:pStyle w:val="TableParagraph"/>
              <w:rPr>
                <w:rFonts w:ascii="Times New Roman"/>
              </w:rPr>
            </w:pPr>
          </w:p>
        </w:tc>
      </w:tr>
      <w:tr w:rsidR="009F367A" w14:paraId="0CBB6BFA" w14:textId="77777777" w:rsidTr="00894670">
        <w:trPr>
          <w:trHeight w:val="921"/>
        </w:trPr>
        <w:tc>
          <w:tcPr>
            <w:tcW w:w="3330" w:type="dxa"/>
            <w:tcBorders>
              <w:top w:val="single" w:sz="4" w:space="0" w:color="000000"/>
              <w:bottom w:val="single" w:sz="4" w:space="0" w:color="000000"/>
              <w:right w:val="single" w:sz="4" w:space="0" w:color="000000"/>
            </w:tcBorders>
          </w:tcPr>
          <w:p w14:paraId="7E88622B" w14:textId="77777777" w:rsidR="009F367A" w:rsidRDefault="009F367A" w:rsidP="0022407D">
            <w:pPr>
              <w:pStyle w:val="TableParagraph"/>
              <w:spacing w:before="230"/>
              <w:rPr>
                <w:sz w:val="20"/>
              </w:rPr>
            </w:pPr>
            <w:r>
              <w:rPr>
                <w:sz w:val="20"/>
              </w:rPr>
              <w:t>Student</w:t>
            </w:r>
            <w:r>
              <w:rPr>
                <w:spacing w:val="-7"/>
                <w:sz w:val="20"/>
              </w:rPr>
              <w:t xml:space="preserve"> </w:t>
            </w:r>
            <w:r>
              <w:rPr>
                <w:spacing w:val="-2"/>
                <w:sz w:val="20"/>
              </w:rPr>
              <w:t>Voice</w:t>
            </w:r>
          </w:p>
        </w:tc>
        <w:tc>
          <w:tcPr>
            <w:tcW w:w="2880" w:type="dxa"/>
            <w:tcBorders>
              <w:top w:val="single" w:sz="4" w:space="0" w:color="000000"/>
              <w:left w:val="single" w:sz="4" w:space="0" w:color="000000"/>
              <w:bottom w:val="single" w:sz="4" w:space="0" w:color="000000"/>
              <w:right w:val="single" w:sz="4" w:space="0" w:color="000000"/>
            </w:tcBorders>
          </w:tcPr>
          <w:p w14:paraId="512B07ED" w14:textId="622DE440" w:rsidR="009F367A" w:rsidRDefault="0022407D">
            <w:pPr>
              <w:pStyle w:val="TableParagraph"/>
              <w:rPr>
                <w:rFonts w:ascii="Times New Roman"/>
              </w:rPr>
            </w:pPr>
            <w:r>
              <w:rPr>
                <w:rFonts w:ascii="Times New Roman"/>
              </w:rPr>
              <w:t>Kayla Nguyen</w:t>
            </w:r>
          </w:p>
        </w:tc>
        <w:tc>
          <w:tcPr>
            <w:tcW w:w="3976" w:type="dxa"/>
            <w:tcBorders>
              <w:top w:val="single" w:sz="4" w:space="0" w:color="000000"/>
              <w:left w:val="single" w:sz="4" w:space="0" w:color="000000"/>
              <w:bottom w:val="single" w:sz="4" w:space="0" w:color="000000"/>
              <w:right w:val="single" w:sz="4" w:space="0" w:color="000000"/>
            </w:tcBorders>
          </w:tcPr>
          <w:p w14:paraId="7ADBF61F" w14:textId="31485297" w:rsidR="009F367A" w:rsidRDefault="00506513" w:rsidP="009F367A">
            <w:pPr>
              <w:pStyle w:val="TableParagraph"/>
              <w:spacing w:line="230" w:lineRule="exact"/>
              <w:ind w:right="190"/>
              <w:rPr>
                <w:sz w:val="20"/>
              </w:rPr>
            </w:pPr>
            <w:r>
              <w:rPr>
                <w:sz w:val="21"/>
                <w:szCs w:val="21"/>
              </w:rPr>
              <w:t>Updates were shared on various initiatives, including A</w:t>
            </w:r>
            <w:r>
              <w:rPr>
                <w:sz w:val="21"/>
                <w:szCs w:val="21"/>
              </w:rPr>
              <w:t>SFC</w:t>
            </w:r>
            <w:r>
              <w:rPr>
                <w:sz w:val="21"/>
                <w:szCs w:val="21"/>
              </w:rPr>
              <w:t xml:space="preserve">'s meeting times, Welcome Week activities, Jewish Heritage Month, Lunar New Year celebrations, and the ASFC Student Dance event. </w:t>
            </w:r>
          </w:p>
        </w:tc>
      </w:tr>
      <w:tr w:rsidR="009F367A" w14:paraId="5EADE134" w14:textId="77777777" w:rsidTr="00012908">
        <w:trPr>
          <w:trHeight w:val="1063"/>
        </w:trPr>
        <w:tc>
          <w:tcPr>
            <w:tcW w:w="3330" w:type="dxa"/>
            <w:tcBorders>
              <w:top w:val="single" w:sz="4" w:space="0" w:color="000000"/>
              <w:bottom w:val="single" w:sz="4" w:space="0" w:color="000000"/>
              <w:right w:val="single" w:sz="4" w:space="0" w:color="000000"/>
            </w:tcBorders>
          </w:tcPr>
          <w:p w14:paraId="0D2A1B95" w14:textId="77777777" w:rsidR="009F367A" w:rsidRDefault="009F367A" w:rsidP="0022407D">
            <w:pPr>
              <w:pStyle w:val="TableParagraph"/>
              <w:spacing w:line="229" w:lineRule="exact"/>
              <w:rPr>
                <w:spacing w:val="-2"/>
                <w:sz w:val="20"/>
              </w:rPr>
            </w:pPr>
            <w:r>
              <w:rPr>
                <w:sz w:val="20"/>
              </w:rPr>
              <w:t>Affinity</w:t>
            </w:r>
            <w:r>
              <w:rPr>
                <w:spacing w:val="-7"/>
                <w:sz w:val="20"/>
              </w:rPr>
              <w:t xml:space="preserve"> </w:t>
            </w:r>
            <w:r>
              <w:rPr>
                <w:sz w:val="20"/>
              </w:rPr>
              <w:t>Group</w:t>
            </w:r>
            <w:r>
              <w:rPr>
                <w:spacing w:val="-6"/>
                <w:sz w:val="20"/>
              </w:rPr>
              <w:t xml:space="preserve"> </w:t>
            </w:r>
            <w:r>
              <w:rPr>
                <w:spacing w:val="-2"/>
                <w:sz w:val="20"/>
              </w:rPr>
              <w:t>Reports</w:t>
            </w:r>
          </w:p>
          <w:p w14:paraId="677C5B86" w14:textId="77777777" w:rsidR="00894670" w:rsidRDefault="00894670" w:rsidP="0022407D">
            <w:pPr>
              <w:pStyle w:val="TableParagraph"/>
              <w:spacing w:line="229" w:lineRule="exact"/>
              <w:rPr>
                <w:sz w:val="20"/>
              </w:rPr>
            </w:pPr>
          </w:p>
          <w:p w14:paraId="2370DABA" w14:textId="77777777" w:rsidR="009F367A" w:rsidRDefault="009F367A">
            <w:pPr>
              <w:pStyle w:val="TableParagraph"/>
              <w:numPr>
                <w:ilvl w:val="0"/>
                <w:numId w:val="1"/>
              </w:numPr>
              <w:tabs>
                <w:tab w:val="left" w:pos="448"/>
              </w:tabs>
              <w:spacing w:before="10"/>
              <w:ind w:right="899"/>
              <w:rPr>
                <w:sz w:val="20"/>
              </w:rPr>
            </w:pPr>
            <w:r>
              <w:rPr>
                <w:sz w:val="20"/>
              </w:rPr>
              <w:t>APAN</w:t>
            </w:r>
            <w:r>
              <w:rPr>
                <w:spacing w:val="-14"/>
                <w:sz w:val="20"/>
              </w:rPr>
              <w:t xml:space="preserve"> </w:t>
            </w:r>
            <w:r>
              <w:rPr>
                <w:sz w:val="20"/>
              </w:rPr>
              <w:t>(Asian</w:t>
            </w:r>
            <w:r>
              <w:rPr>
                <w:spacing w:val="-14"/>
                <w:sz w:val="20"/>
              </w:rPr>
              <w:t xml:space="preserve"> </w:t>
            </w:r>
            <w:r>
              <w:rPr>
                <w:sz w:val="20"/>
              </w:rPr>
              <w:t>Pacific American Network)</w:t>
            </w:r>
          </w:p>
          <w:p w14:paraId="2F39AE5E" w14:textId="77777777" w:rsidR="00894670" w:rsidRPr="00894670" w:rsidRDefault="00894670" w:rsidP="00894670">
            <w:pPr>
              <w:pStyle w:val="TableParagraph"/>
              <w:tabs>
                <w:tab w:val="left" w:pos="448"/>
              </w:tabs>
              <w:spacing w:before="10"/>
              <w:ind w:left="448" w:right="899"/>
              <w:rPr>
                <w:sz w:val="10"/>
                <w:szCs w:val="10"/>
              </w:rPr>
            </w:pPr>
          </w:p>
          <w:p w14:paraId="3B83E2DE" w14:textId="77777777" w:rsidR="009F367A" w:rsidRPr="00894670" w:rsidRDefault="009F367A">
            <w:pPr>
              <w:pStyle w:val="TableParagraph"/>
              <w:numPr>
                <w:ilvl w:val="0"/>
                <w:numId w:val="1"/>
              </w:numPr>
              <w:tabs>
                <w:tab w:val="left" w:pos="447"/>
              </w:tabs>
              <w:spacing w:before="15"/>
              <w:ind w:left="447" w:right="655"/>
              <w:rPr>
                <w:sz w:val="20"/>
              </w:rPr>
            </w:pPr>
            <w:r>
              <w:rPr>
                <w:sz w:val="20"/>
              </w:rPr>
              <w:t>AAN</w:t>
            </w:r>
            <w:r>
              <w:rPr>
                <w:spacing w:val="-14"/>
                <w:sz w:val="20"/>
              </w:rPr>
              <w:t xml:space="preserve"> </w:t>
            </w:r>
            <w:r>
              <w:rPr>
                <w:sz w:val="20"/>
              </w:rPr>
              <w:t>(African</w:t>
            </w:r>
            <w:r>
              <w:rPr>
                <w:spacing w:val="-14"/>
                <w:sz w:val="20"/>
              </w:rPr>
              <w:t xml:space="preserve"> </w:t>
            </w:r>
            <w:r>
              <w:rPr>
                <w:sz w:val="20"/>
              </w:rPr>
              <w:t xml:space="preserve">American </w:t>
            </w:r>
            <w:r>
              <w:rPr>
                <w:spacing w:val="-2"/>
                <w:sz w:val="20"/>
              </w:rPr>
              <w:t>Network)</w:t>
            </w:r>
          </w:p>
          <w:p w14:paraId="11205E3A" w14:textId="77777777" w:rsidR="00894670" w:rsidRPr="00894670" w:rsidRDefault="00894670" w:rsidP="00894670">
            <w:pPr>
              <w:pStyle w:val="TableParagraph"/>
              <w:tabs>
                <w:tab w:val="left" w:pos="448"/>
              </w:tabs>
              <w:spacing w:before="10"/>
              <w:ind w:left="448" w:right="899"/>
              <w:rPr>
                <w:sz w:val="10"/>
                <w:szCs w:val="10"/>
              </w:rPr>
            </w:pPr>
          </w:p>
          <w:p w14:paraId="100D5958" w14:textId="77777777" w:rsidR="00894670" w:rsidRPr="00894670" w:rsidRDefault="009F367A" w:rsidP="00894670">
            <w:pPr>
              <w:pStyle w:val="TableParagraph"/>
              <w:numPr>
                <w:ilvl w:val="0"/>
                <w:numId w:val="1"/>
              </w:numPr>
              <w:tabs>
                <w:tab w:val="left" w:pos="446"/>
              </w:tabs>
              <w:spacing w:before="15"/>
              <w:ind w:left="446" w:right="411" w:hanging="359"/>
              <w:rPr>
                <w:sz w:val="20"/>
              </w:rPr>
            </w:pPr>
            <w:r>
              <w:rPr>
                <w:sz w:val="20"/>
              </w:rPr>
              <w:t>OLA</w:t>
            </w:r>
            <w:r>
              <w:rPr>
                <w:spacing w:val="-14"/>
                <w:sz w:val="20"/>
              </w:rPr>
              <w:t xml:space="preserve"> </w:t>
            </w:r>
            <w:r>
              <w:rPr>
                <w:sz w:val="20"/>
              </w:rPr>
              <w:t>(Organización</w:t>
            </w:r>
            <w:r>
              <w:rPr>
                <w:spacing w:val="-14"/>
                <w:sz w:val="20"/>
              </w:rPr>
              <w:t xml:space="preserve"> </w:t>
            </w:r>
            <w:r>
              <w:rPr>
                <w:sz w:val="20"/>
              </w:rPr>
              <w:t xml:space="preserve">Latino </w:t>
            </w:r>
            <w:r>
              <w:rPr>
                <w:spacing w:val="-2"/>
                <w:sz w:val="20"/>
              </w:rPr>
              <w:t>Americana)</w:t>
            </w:r>
          </w:p>
          <w:p w14:paraId="440CD9BC" w14:textId="77777777" w:rsidR="00894670" w:rsidRPr="00894670" w:rsidRDefault="00894670" w:rsidP="00894670">
            <w:pPr>
              <w:pStyle w:val="TableParagraph"/>
              <w:tabs>
                <w:tab w:val="left" w:pos="448"/>
              </w:tabs>
              <w:spacing w:before="10"/>
              <w:ind w:left="448" w:right="899"/>
              <w:rPr>
                <w:sz w:val="10"/>
                <w:szCs w:val="10"/>
              </w:rPr>
            </w:pPr>
          </w:p>
          <w:p w14:paraId="0A30BFC9" w14:textId="34DFFD83" w:rsidR="009F367A" w:rsidRPr="00894670" w:rsidRDefault="009F367A" w:rsidP="00894670">
            <w:pPr>
              <w:pStyle w:val="TableParagraph"/>
              <w:numPr>
                <w:ilvl w:val="0"/>
                <w:numId w:val="1"/>
              </w:numPr>
              <w:tabs>
                <w:tab w:val="left" w:pos="446"/>
              </w:tabs>
              <w:spacing w:before="15"/>
              <w:ind w:left="446" w:right="411" w:hanging="359"/>
              <w:rPr>
                <w:sz w:val="20"/>
              </w:rPr>
            </w:pPr>
            <w:r w:rsidRPr="00894670">
              <w:rPr>
                <w:sz w:val="20"/>
              </w:rPr>
              <w:t>RA</w:t>
            </w:r>
            <w:r w:rsidRPr="00894670">
              <w:rPr>
                <w:spacing w:val="-5"/>
                <w:sz w:val="20"/>
              </w:rPr>
              <w:t xml:space="preserve"> </w:t>
            </w:r>
            <w:r w:rsidRPr="00894670">
              <w:rPr>
                <w:sz w:val="20"/>
              </w:rPr>
              <w:t>(Rainbow</w:t>
            </w:r>
            <w:r w:rsidRPr="00894670">
              <w:rPr>
                <w:spacing w:val="-5"/>
                <w:sz w:val="20"/>
              </w:rPr>
              <w:t xml:space="preserve"> </w:t>
            </w:r>
            <w:r w:rsidRPr="00894670">
              <w:rPr>
                <w:spacing w:val="-2"/>
                <w:sz w:val="20"/>
              </w:rPr>
              <w:t>Alliance)</w:t>
            </w:r>
          </w:p>
        </w:tc>
        <w:tc>
          <w:tcPr>
            <w:tcW w:w="2880" w:type="dxa"/>
            <w:tcBorders>
              <w:top w:val="single" w:sz="4" w:space="0" w:color="000000"/>
              <w:left w:val="single" w:sz="4" w:space="0" w:color="000000"/>
              <w:bottom w:val="single" w:sz="4" w:space="0" w:color="000000"/>
              <w:right w:val="single" w:sz="4" w:space="0" w:color="000000"/>
            </w:tcBorders>
          </w:tcPr>
          <w:p w14:paraId="0B3A258A" w14:textId="77777777" w:rsidR="009F367A" w:rsidRDefault="009F367A">
            <w:pPr>
              <w:pStyle w:val="TableParagraph"/>
              <w:spacing w:before="33"/>
              <w:rPr>
                <w:sz w:val="20"/>
              </w:rPr>
            </w:pPr>
          </w:p>
          <w:p w14:paraId="460B3DB3" w14:textId="77777777" w:rsidR="00894670" w:rsidRDefault="00894670">
            <w:pPr>
              <w:pStyle w:val="TableParagraph"/>
              <w:spacing w:before="33"/>
              <w:rPr>
                <w:sz w:val="20"/>
              </w:rPr>
            </w:pPr>
          </w:p>
          <w:p w14:paraId="50BED65B" w14:textId="2D7EAF36" w:rsidR="009F367A" w:rsidRDefault="00894670" w:rsidP="00506513">
            <w:pPr>
              <w:pStyle w:val="TableParagraph"/>
              <w:rPr>
                <w:sz w:val="20"/>
              </w:rPr>
            </w:pPr>
            <w:r>
              <w:rPr>
                <w:sz w:val="20"/>
              </w:rPr>
              <w:t>Phuong Tran</w:t>
            </w:r>
          </w:p>
          <w:p w14:paraId="443235E1" w14:textId="77777777" w:rsidR="009F367A" w:rsidRDefault="009F367A">
            <w:pPr>
              <w:pStyle w:val="TableParagraph"/>
              <w:rPr>
                <w:sz w:val="20"/>
              </w:rPr>
            </w:pPr>
          </w:p>
          <w:p w14:paraId="5549C3E4" w14:textId="77777777" w:rsidR="009F367A" w:rsidRDefault="009F367A" w:rsidP="00506513">
            <w:pPr>
              <w:pStyle w:val="TableParagraph"/>
              <w:spacing w:before="1"/>
              <w:ind w:right="37"/>
              <w:rPr>
                <w:spacing w:val="-2"/>
                <w:sz w:val="20"/>
              </w:rPr>
            </w:pPr>
            <w:r>
              <w:rPr>
                <w:sz w:val="20"/>
              </w:rPr>
              <w:t>April</w:t>
            </w:r>
            <w:r>
              <w:rPr>
                <w:spacing w:val="-13"/>
                <w:sz w:val="20"/>
              </w:rPr>
              <w:t xml:space="preserve"> </w:t>
            </w:r>
            <w:r>
              <w:rPr>
                <w:sz w:val="20"/>
              </w:rPr>
              <w:t>Henderson</w:t>
            </w:r>
            <w:r>
              <w:rPr>
                <w:spacing w:val="-13"/>
                <w:sz w:val="20"/>
              </w:rPr>
              <w:t xml:space="preserve"> </w:t>
            </w:r>
            <w:r>
              <w:rPr>
                <w:sz w:val="20"/>
              </w:rPr>
              <w:t>(Alt)</w:t>
            </w:r>
            <w:r>
              <w:rPr>
                <w:spacing w:val="-13"/>
                <w:sz w:val="20"/>
              </w:rPr>
              <w:t xml:space="preserve"> </w:t>
            </w:r>
            <w:r>
              <w:rPr>
                <w:sz w:val="20"/>
              </w:rPr>
              <w:t xml:space="preserve">Lisa </w:t>
            </w:r>
            <w:r>
              <w:rPr>
                <w:spacing w:val="-2"/>
                <w:sz w:val="20"/>
              </w:rPr>
              <w:t>Hills</w:t>
            </w:r>
          </w:p>
          <w:p w14:paraId="1767DB12" w14:textId="77777777" w:rsidR="00894670" w:rsidRDefault="00894670" w:rsidP="00506513">
            <w:pPr>
              <w:pStyle w:val="TableParagraph"/>
              <w:spacing w:before="1"/>
              <w:ind w:right="37"/>
              <w:rPr>
                <w:sz w:val="20"/>
              </w:rPr>
            </w:pPr>
          </w:p>
          <w:p w14:paraId="0A2DF73E" w14:textId="77777777" w:rsidR="00894670" w:rsidRDefault="009F367A" w:rsidP="00506513">
            <w:pPr>
              <w:pStyle w:val="TableParagraph"/>
              <w:spacing w:line="460" w:lineRule="atLeast"/>
              <w:ind w:right="919"/>
              <w:rPr>
                <w:sz w:val="20"/>
              </w:rPr>
            </w:pPr>
            <w:r>
              <w:rPr>
                <w:sz w:val="20"/>
              </w:rPr>
              <w:t>Catalina</w:t>
            </w:r>
            <w:r>
              <w:rPr>
                <w:spacing w:val="-14"/>
                <w:sz w:val="20"/>
              </w:rPr>
              <w:t xml:space="preserve"> </w:t>
            </w:r>
            <w:r>
              <w:rPr>
                <w:sz w:val="20"/>
              </w:rPr>
              <w:t>Rodriguez</w:t>
            </w:r>
          </w:p>
          <w:p w14:paraId="3B62A94A" w14:textId="77777777" w:rsidR="00894670" w:rsidRPr="00894670" w:rsidRDefault="00894670" w:rsidP="00894670">
            <w:pPr>
              <w:pStyle w:val="TableParagraph"/>
              <w:tabs>
                <w:tab w:val="left" w:pos="448"/>
              </w:tabs>
              <w:spacing w:before="10"/>
              <w:ind w:left="448" w:right="899"/>
              <w:rPr>
                <w:sz w:val="10"/>
                <w:szCs w:val="10"/>
              </w:rPr>
            </w:pPr>
          </w:p>
          <w:p w14:paraId="09ECE2CA" w14:textId="2072C7EA" w:rsidR="009F367A" w:rsidRDefault="009F367A" w:rsidP="00506513">
            <w:pPr>
              <w:pStyle w:val="TableParagraph"/>
              <w:spacing w:line="460" w:lineRule="atLeast"/>
              <w:ind w:right="919"/>
              <w:rPr>
                <w:sz w:val="20"/>
              </w:rPr>
            </w:pPr>
            <w:r>
              <w:rPr>
                <w:sz w:val="20"/>
              </w:rPr>
              <w:t>Catalina</w:t>
            </w:r>
            <w:r>
              <w:rPr>
                <w:spacing w:val="-8"/>
                <w:sz w:val="20"/>
              </w:rPr>
              <w:t xml:space="preserve"> </w:t>
            </w:r>
            <w:r>
              <w:rPr>
                <w:spacing w:val="-2"/>
                <w:sz w:val="20"/>
              </w:rPr>
              <w:t>Rodriguez</w:t>
            </w:r>
          </w:p>
        </w:tc>
        <w:tc>
          <w:tcPr>
            <w:tcW w:w="3976" w:type="dxa"/>
            <w:tcBorders>
              <w:top w:val="single" w:sz="4" w:space="0" w:color="000000"/>
              <w:left w:val="single" w:sz="4" w:space="0" w:color="000000"/>
              <w:bottom w:val="single" w:sz="4" w:space="0" w:color="000000"/>
              <w:right w:val="single" w:sz="4" w:space="0" w:color="000000"/>
            </w:tcBorders>
          </w:tcPr>
          <w:p w14:paraId="5FC51481" w14:textId="5FF82B8B" w:rsidR="009F367A" w:rsidRDefault="00506513">
            <w:pPr>
              <w:pStyle w:val="TableParagraph"/>
              <w:rPr>
                <w:rFonts w:ascii="Times New Roman"/>
              </w:rPr>
            </w:pPr>
            <w:r>
              <w:rPr>
                <w:sz w:val="21"/>
                <w:szCs w:val="21"/>
              </w:rPr>
              <w:t xml:space="preserve">Affinity group reports highlighted ongoing preparations for Black History Month, a successful tamale sale raising $1,100 for scholarships, and plans for a winter quarter mixer and training with the </w:t>
            </w:r>
            <w:r w:rsidR="00B40CC7">
              <w:rPr>
                <w:rFonts w:ascii="Aptos" w:hAnsi="Aptos"/>
                <w:color w:val="000000"/>
              </w:rPr>
              <w:t>UndocuDREAMERs program</w:t>
            </w:r>
            <w:r>
              <w:rPr>
                <w:sz w:val="21"/>
                <w:szCs w:val="21"/>
              </w:rPr>
              <w:t>. Discussions also covered Rainbow Alliance's goals for more inclusive signage and collaboration with De Anza, and the introduction of a new MIP</w:t>
            </w:r>
            <w:r>
              <w:rPr>
                <w:sz w:val="21"/>
                <w:szCs w:val="21"/>
              </w:rPr>
              <w:t>C</w:t>
            </w:r>
            <w:r>
              <w:rPr>
                <w:sz w:val="21"/>
                <w:szCs w:val="21"/>
              </w:rPr>
              <w:t xml:space="preserve"> initiative to improve communication and engagement.</w:t>
            </w:r>
            <w:r>
              <w:rPr>
                <w:sz w:val="21"/>
                <w:szCs w:val="21"/>
              </w:rPr>
              <w:t xml:space="preserve"> </w:t>
            </w:r>
            <w:r>
              <w:rPr>
                <w:sz w:val="21"/>
                <w:szCs w:val="21"/>
              </w:rPr>
              <w:t xml:space="preserve">Phuong provided updates on APEN activities, including plans for an end-of-year </w:t>
            </w:r>
            <w:r>
              <w:rPr>
                <w:sz w:val="21"/>
                <w:szCs w:val="21"/>
              </w:rPr>
              <w:lastRenderedPageBreak/>
              <w:t>celebration and a potential spring Chinatown tour, as well as a collaborative Lunar New Year event with ASFC on February 18.</w:t>
            </w:r>
          </w:p>
        </w:tc>
      </w:tr>
      <w:tr w:rsidR="009F367A" w14:paraId="234579C3" w14:textId="77777777" w:rsidTr="00894670">
        <w:trPr>
          <w:trHeight w:val="301"/>
        </w:trPr>
        <w:tc>
          <w:tcPr>
            <w:tcW w:w="3330" w:type="dxa"/>
            <w:tcBorders>
              <w:top w:val="single" w:sz="4" w:space="0" w:color="000000"/>
              <w:bottom w:val="single" w:sz="4" w:space="0" w:color="000000"/>
              <w:right w:val="single" w:sz="4" w:space="0" w:color="000000"/>
            </w:tcBorders>
            <w:shd w:val="clear" w:color="auto" w:fill="D9D9D9"/>
          </w:tcPr>
          <w:p w14:paraId="4FA55E5B" w14:textId="77777777" w:rsidR="009F367A" w:rsidRDefault="009F367A">
            <w:pPr>
              <w:pStyle w:val="TableParagraph"/>
              <w:spacing w:line="229" w:lineRule="exact"/>
              <w:ind w:left="88"/>
              <w:rPr>
                <w:b/>
                <w:sz w:val="20"/>
              </w:rPr>
            </w:pPr>
            <w:r>
              <w:rPr>
                <w:b/>
                <w:sz w:val="20"/>
              </w:rPr>
              <w:lastRenderedPageBreak/>
              <w:t>Old</w:t>
            </w:r>
            <w:r>
              <w:rPr>
                <w:b/>
                <w:spacing w:val="-3"/>
                <w:sz w:val="20"/>
              </w:rPr>
              <w:t xml:space="preserve"> </w:t>
            </w:r>
            <w:r>
              <w:rPr>
                <w:b/>
                <w:spacing w:val="-2"/>
                <w:sz w:val="20"/>
              </w:rPr>
              <w:t>Business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1621BA6E" w14:textId="77777777" w:rsidR="009F367A" w:rsidRDefault="009F367A">
            <w:pPr>
              <w:pStyle w:val="TableParagraph"/>
              <w:rPr>
                <w:rFonts w:ascii="Times New Roman"/>
              </w:rPr>
            </w:pPr>
          </w:p>
        </w:tc>
        <w:tc>
          <w:tcPr>
            <w:tcW w:w="3976" w:type="dxa"/>
            <w:tcBorders>
              <w:top w:val="single" w:sz="4" w:space="0" w:color="000000"/>
              <w:left w:val="single" w:sz="4" w:space="0" w:color="000000"/>
              <w:bottom w:val="single" w:sz="4" w:space="0" w:color="000000"/>
              <w:right w:val="single" w:sz="4" w:space="0" w:color="000000"/>
            </w:tcBorders>
            <w:shd w:val="clear" w:color="auto" w:fill="D9D9D9"/>
          </w:tcPr>
          <w:p w14:paraId="26F9BA9F" w14:textId="77777777" w:rsidR="009F367A" w:rsidRDefault="009F367A">
            <w:pPr>
              <w:pStyle w:val="TableParagraph"/>
              <w:rPr>
                <w:rFonts w:ascii="Times New Roman"/>
              </w:rPr>
            </w:pPr>
          </w:p>
        </w:tc>
      </w:tr>
      <w:tr w:rsidR="009F367A" w14:paraId="4184A626" w14:textId="77777777" w:rsidTr="00894670">
        <w:trPr>
          <w:trHeight w:val="2730"/>
        </w:trPr>
        <w:tc>
          <w:tcPr>
            <w:tcW w:w="3330" w:type="dxa"/>
            <w:tcBorders>
              <w:top w:val="single" w:sz="4" w:space="0" w:color="000000"/>
              <w:bottom w:val="single" w:sz="4" w:space="0" w:color="000000"/>
              <w:right w:val="single" w:sz="4" w:space="0" w:color="000000"/>
            </w:tcBorders>
          </w:tcPr>
          <w:p w14:paraId="3B5D0056" w14:textId="77777777" w:rsidR="009F367A" w:rsidRDefault="009F367A" w:rsidP="0022407D">
            <w:pPr>
              <w:pStyle w:val="TableParagraph"/>
              <w:spacing w:line="229" w:lineRule="exact"/>
              <w:rPr>
                <w:sz w:val="20"/>
              </w:rPr>
            </w:pPr>
            <w:r>
              <w:rPr>
                <w:sz w:val="20"/>
              </w:rPr>
              <w:t>MIPC</w:t>
            </w:r>
            <w:r>
              <w:rPr>
                <w:spacing w:val="-8"/>
                <w:sz w:val="20"/>
              </w:rPr>
              <w:t xml:space="preserve"> </w:t>
            </w:r>
            <w:r>
              <w:rPr>
                <w:sz w:val="20"/>
              </w:rPr>
              <w:t>Improvement</w:t>
            </w:r>
            <w:r>
              <w:rPr>
                <w:spacing w:val="-7"/>
                <w:sz w:val="20"/>
              </w:rPr>
              <w:t xml:space="preserve"> </w:t>
            </w:r>
            <w:r>
              <w:rPr>
                <w:spacing w:val="-2"/>
                <w:sz w:val="20"/>
              </w:rPr>
              <w:t>Plans</w:t>
            </w:r>
          </w:p>
        </w:tc>
        <w:tc>
          <w:tcPr>
            <w:tcW w:w="2880" w:type="dxa"/>
            <w:tcBorders>
              <w:top w:val="single" w:sz="4" w:space="0" w:color="000000"/>
              <w:left w:val="single" w:sz="4" w:space="0" w:color="000000"/>
              <w:bottom w:val="single" w:sz="4" w:space="0" w:color="000000"/>
              <w:right w:val="single" w:sz="4" w:space="0" w:color="000000"/>
            </w:tcBorders>
          </w:tcPr>
          <w:p w14:paraId="79E2BC8E" w14:textId="77777777" w:rsidR="009F367A" w:rsidRDefault="009F367A">
            <w:pPr>
              <w:pStyle w:val="TableParagraph"/>
              <w:spacing w:line="229" w:lineRule="exact"/>
              <w:ind w:left="143"/>
              <w:rPr>
                <w:sz w:val="20"/>
              </w:rPr>
            </w:pPr>
            <w:r>
              <w:rPr>
                <w:sz w:val="20"/>
              </w:rPr>
              <w:t>MIPC</w:t>
            </w:r>
            <w:r>
              <w:rPr>
                <w:spacing w:val="-8"/>
                <w:sz w:val="20"/>
              </w:rPr>
              <w:t xml:space="preserve"> </w:t>
            </w:r>
            <w:r>
              <w:rPr>
                <w:sz w:val="20"/>
              </w:rPr>
              <w:t>Steering</w:t>
            </w:r>
            <w:r>
              <w:rPr>
                <w:spacing w:val="-6"/>
                <w:sz w:val="20"/>
              </w:rPr>
              <w:t xml:space="preserve"> </w:t>
            </w:r>
            <w:r>
              <w:rPr>
                <w:spacing w:val="-2"/>
                <w:sz w:val="20"/>
              </w:rPr>
              <w:t>Committee</w:t>
            </w:r>
          </w:p>
        </w:tc>
        <w:tc>
          <w:tcPr>
            <w:tcW w:w="3976" w:type="dxa"/>
            <w:tcBorders>
              <w:top w:val="single" w:sz="4" w:space="0" w:color="000000"/>
              <w:left w:val="single" w:sz="4" w:space="0" w:color="000000"/>
              <w:bottom w:val="single" w:sz="4" w:space="0" w:color="000000"/>
              <w:right w:val="single" w:sz="4" w:space="0" w:color="000000"/>
            </w:tcBorders>
          </w:tcPr>
          <w:p w14:paraId="31727E68" w14:textId="77777777" w:rsidR="009F367A" w:rsidRDefault="00506513">
            <w:pPr>
              <w:pStyle w:val="TableParagraph"/>
              <w:spacing w:line="228" w:lineRule="exact"/>
              <w:ind w:left="89"/>
              <w:rPr>
                <w:sz w:val="21"/>
                <w:szCs w:val="21"/>
              </w:rPr>
            </w:pPr>
            <w:r>
              <w:rPr>
                <w:sz w:val="21"/>
                <w:szCs w:val="21"/>
              </w:rPr>
              <w:t xml:space="preserve">The meeting focused on improving communication and participation in the Mission Informed Planning </w:t>
            </w:r>
            <w:r>
              <w:rPr>
                <w:sz w:val="21"/>
                <w:szCs w:val="21"/>
              </w:rPr>
              <w:t>Council</w:t>
            </w:r>
            <w:r>
              <w:rPr>
                <w:sz w:val="21"/>
                <w:szCs w:val="21"/>
              </w:rPr>
              <w:t xml:space="preserve"> (MIP</w:t>
            </w:r>
            <w:r>
              <w:rPr>
                <w:sz w:val="21"/>
                <w:szCs w:val="21"/>
              </w:rPr>
              <w:t>C</w:t>
            </w:r>
            <w:r>
              <w:rPr>
                <w:sz w:val="21"/>
                <w:szCs w:val="21"/>
              </w:rPr>
              <w:t>) meetings. Participants discussed the need for better visibility of meeting agendas and summaries, as well as strategies to engage a broader audience, including classified staff and students. The group explored ideas such as posting agendas in high-traffic areas, including ASFC offices, and using supervisors to forward important information to their teams. They also considered creating more engaging content, like videos featuring classified staff, and repeating key information across multiple platforms to increase reach. The discussion highlighted the importance of building a culture of curiosity and participation, as well as the need for trust-building at all levels of the institution.</w:t>
            </w:r>
          </w:p>
          <w:p w14:paraId="130AD4D1" w14:textId="77777777" w:rsidR="00506513" w:rsidRDefault="00506513">
            <w:pPr>
              <w:pStyle w:val="TableParagraph"/>
              <w:spacing w:line="228" w:lineRule="exact"/>
              <w:ind w:left="89"/>
              <w:rPr>
                <w:sz w:val="21"/>
                <w:szCs w:val="21"/>
              </w:rPr>
            </w:pPr>
          </w:p>
          <w:p w14:paraId="66319E33" w14:textId="34471CD3" w:rsidR="00506513" w:rsidRDefault="00506513">
            <w:pPr>
              <w:pStyle w:val="TableParagraph"/>
              <w:spacing w:line="228" w:lineRule="exact"/>
              <w:ind w:left="89"/>
              <w:rPr>
                <w:sz w:val="20"/>
              </w:rPr>
            </w:pPr>
            <w:r>
              <w:rPr>
                <w:sz w:val="21"/>
                <w:szCs w:val="21"/>
              </w:rPr>
              <w:t>The meeting focused on improving student and staff engagement in governance and communication. Derick suggested adding the MIPC agenda to campus bulletin boards to increase student participation, while Caitlin and Janie emphasized the importance of encouraging and supporting classified staff involvement, with compensation being a key factor.</w:t>
            </w:r>
            <w:r>
              <w:rPr>
                <w:sz w:val="21"/>
                <w:szCs w:val="21"/>
              </w:rPr>
              <w:t xml:space="preserve"> </w:t>
            </w:r>
            <w:r>
              <w:rPr>
                <w:sz w:val="21"/>
                <w:szCs w:val="21"/>
              </w:rPr>
              <w:t>The group discussed the need for better communication between governance bodies and the wider campus community, with suggestions to use campus monitors and dining hall screens to disseminate information.</w:t>
            </w:r>
          </w:p>
        </w:tc>
      </w:tr>
      <w:tr w:rsidR="009F367A" w14:paraId="618E1E26" w14:textId="77777777" w:rsidTr="00996452">
        <w:trPr>
          <w:trHeight w:val="613"/>
        </w:trPr>
        <w:tc>
          <w:tcPr>
            <w:tcW w:w="3330" w:type="dxa"/>
            <w:tcBorders>
              <w:top w:val="single" w:sz="4" w:space="0" w:color="000000"/>
              <w:bottom w:val="single" w:sz="4" w:space="0" w:color="000000"/>
              <w:right w:val="single" w:sz="4" w:space="0" w:color="000000"/>
            </w:tcBorders>
          </w:tcPr>
          <w:p w14:paraId="6D912595" w14:textId="77777777" w:rsidR="009F367A" w:rsidRDefault="009F367A" w:rsidP="00506513">
            <w:pPr>
              <w:pStyle w:val="TableParagraph"/>
              <w:spacing w:line="254" w:lineRule="auto"/>
              <w:rPr>
                <w:sz w:val="20"/>
              </w:rPr>
            </w:pPr>
            <w:r>
              <w:rPr>
                <w:sz w:val="20"/>
              </w:rPr>
              <w:t>Classified</w:t>
            </w:r>
            <w:r>
              <w:rPr>
                <w:spacing w:val="-14"/>
                <w:sz w:val="20"/>
              </w:rPr>
              <w:t xml:space="preserve"> </w:t>
            </w:r>
            <w:r>
              <w:rPr>
                <w:sz w:val="20"/>
              </w:rPr>
              <w:t>Hiring</w:t>
            </w:r>
            <w:r>
              <w:rPr>
                <w:spacing w:val="-14"/>
                <w:sz w:val="20"/>
              </w:rPr>
              <w:t xml:space="preserve"> </w:t>
            </w:r>
            <w:r>
              <w:rPr>
                <w:sz w:val="24"/>
              </w:rPr>
              <w:t>Prioritization</w:t>
            </w:r>
            <w:r>
              <w:rPr>
                <w:spacing w:val="-17"/>
                <w:sz w:val="24"/>
              </w:rPr>
              <w:t xml:space="preserve"> </w:t>
            </w:r>
            <w:r>
              <w:rPr>
                <w:sz w:val="20"/>
              </w:rPr>
              <w:t>– RAG Process</w:t>
            </w:r>
          </w:p>
        </w:tc>
        <w:tc>
          <w:tcPr>
            <w:tcW w:w="2880" w:type="dxa"/>
            <w:tcBorders>
              <w:top w:val="single" w:sz="4" w:space="0" w:color="000000"/>
              <w:left w:val="single" w:sz="4" w:space="0" w:color="000000"/>
              <w:bottom w:val="single" w:sz="4" w:space="0" w:color="000000"/>
              <w:right w:val="single" w:sz="4" w:space="0" w:color="000000"/>
            </w:tcBorders>
          </w:tcPr>
          <w:p w14:paraId="745BB392" w14:textId="77777777" w:rsidR="009F367A" w:rsidRDefault="009F367A">
            <w:pPr>
              <w:pStyle w:val="TableParagraph"/>
              <w:spacing w:before="230"/>
              <w:ind w:left="88"/>
              <w:rPr>
                <w:sz w:val="20"/>
              </w:rPr>
            </w:pPr>
            <w:r>
              <w:rPr>
                <w:sz w:val="20"/>
              </w:rPr>
              <w:t>Bret</w:t>
            </w:r>
            <w:r>
              <w:rPr>
                <w:spacing w:val="-4"/>
                <w:sz w:val="20"/>
              </w:rPr>
              <w:t xml:space="preserve"> </w:t>
            </w:r>
            <w:r>
              <w:rPr>
                <w:spacing w:val="-2"/>
                <w:sz w:val="20"/>
              </w:rPr>
              <w:t>Watson</w:t>
            </w:r>
          </w:p>
        </w:tc>
        <w:tc>
          <w:tcPr>
            <w:tcW w:w="3976" w:type="dxa"/>
            <w:tcBorders>
              <w:top w:val="single" w:sz="4" w:space="0" w:color="000000"/>
              <w:left w:val="single" w:sz="4" w:space="0" w:color="000000"/>
              <w:bottom w:val="single" w:sz="4" w:space="0" w:color="000000"/>
              <w:right w:val="single" w:sz="4" w:space="0" w:color="000000"/>
            </w:tcBorders>
          </w:tcPr>
          <w:p w14:paraId="7D04DE33" w14:textId="7BEBC892" w:rsidR="009F367A" w:rsidRDefault="00506513" w:rsidP="00506513">
            <w:pPr>
              <w:pStyle w:val="TableParagraph"/>
              <w:spacing w:before="230"/>
              <w:rPr>
                <w:sz w:val="20"/>
              </w:rPr>
            </w:pPr>
            <w:r>
              <w:rPr>
                <w:sz w:val="21"/>
                <w:szCs w:val="21"/>
              </w:rPr>
              <w:t xml:space="preserve">The meeting discussed the classified hiring prioritization and resource allocation guidelines (RAG) process at Foothill College. The process involves reviewing program review budget requests for new classified positions, ranking them by senior leadership, and comparing them to vacant positions. The college aims to maintain a fixed number of permanent positions while balancing instructional expenses with other expenses. </w:t>
            </w:r>
            <w:r>
              <w:rPr>
                <w:sz w:val="21"/>
                <w:szCs w:val="21"/>
              </w:rPr>
              <w:lastRenderedPageBreak/>
              <w:t>Scheherazade raised concerns about the shared division assistant position between language arts and fine arts, highlighting the increased workload and different needs across divisions. The conversation ended with Valerie suggesting a future discussion on reorganization processes in light of the SRP situation.</w:t>
            </w:r>
          </w:p>
        </w:tc>
      </w:tr>
      <w:tr w:rsidR="009F367A" w14:paraId="2548DBEF" w14:textId="77777777" w:rsidTr="00894670">
        <w:trPr>
          <w:trHeight w:val="437"/>
        </w:trPr>
        <w:tc>
          <w:tcPr>
            <w:tcW w:w="3330" w:type="dxa"/>
            <w:tcBorders>
              <w:top w:val="single" w:sz="4" w:space="0" w:color="000000"/>
              <w:right w:val="single" w:sz="4" w:space="0" w:color="000000"/>
            </w:tcBorders>
          </w:tcPr>
          <w:p w14:paraId="24278367" w14:textId="77777777" w:rsidR="009F367A" w:rsidRDefault="009F367A" w:rsidP="0022407D">
            <w:pPr>
              <w:pStyle w:val="TableParagraph"/>
              <w:spacing w:before="230"/>
              <w:rPr>
                <w:sz w:val="20"/>
              </w:rPr>
            </w:pPr>
            <w:r>
              <w:rPr>
                <w:spacing w:val="-2"/>
                <w:sz w:val="20"/>
              </w:rPr>
              <w:lastRenderedPageBreak/>
              <w:t>BREAK</w:t>
            </w:r>
          </w:p>
        </w:tc>
        <w:tc>
          <w:tcPr>
            <w:tcW w:w="2880" w:type="dxa"/>
            <w:tcBorders>
              <w:top w:val="single" w:sz="4" w:space="0" w:color="000000"/>
              <w:left w:val="single" w:sz="4" w:space="0" w:color="000000"/>
              <w:right w:val="single" w:sz="4" w:space="0" w:color="000000"/>
            </w:tcBorders>
          </w:tcPr>
          <w:p w14:paraId="1AE8D9F7" w14:textId="77777777" w:rsidR="009F367A" w:rsidRDefault="009F367A">
            <w:pPr>
              <w:pStyle w:val="TableParagraph"/>
              <w:rPr>
                <w:rFonts w:ascii="Times New Roman"/>
              </w:rPr>
            </w:pPr>
          </w:p>
        </w:tc>
        <w:tc>
          <w:tcPr>
            <w:tcW w:w="3976" w:type="dxa"/>
            <w:tcBorders>
              <w:top w:val="single" w:sz="4" w:space="0" w:color="000000"/>
              <w:left w:val="single" w:sz="4" w:space="0" w:color="000000"/>
              <w:right w:val="single" w:sz="4" w:space="0" w:color="000000"/>
            </w:tcBorders>
          </w:tcPr>
          <w:p w14:paraId="71FEA082" w14:textId="77777777" w:rsidR="009F367A" w:rsidRDefault="009F367A">
            <w:pPr>
              <w:pStyle w:val="TableParagraph"/>
              <w:rPr>
                <w:rFonts w:ascii="Times New Roman"/>
              </w:rPr>
            </w:pPr>
          </w:p>
        </w:tc>
      </w:tr>
      <w:tr w:rsidR="009F367A" w14:paraId="5792FD53" w14:textId="77777777" w:rsidTr="00894670">
        <w:trPr>
          <w:trHeight w:val="545"/>
        </w:trPr>
        <w:tc>
          <w:tcPr>
            <w:tcW w:w="3330" w:type="dxa"/>
            <w:tcBorders>
              <w:bottom w:val="single" w:sz="4" w:space="0" w:color="000000"/>
              <w:right w:val="single" w:sz="4" w:space="0" w:color="000000"/>
            </w:tcBorders>
          </w:tcPr>
          <w:p w14:paraId="27387FDC" w14:textId="77777777" w:rsidR="009F367A" w:rsidRDefault="009F367A" w:rsidP="009F367A">
            <w:pPr>
              <w:pStyle w:val="TableParagraph"/>
              <w:spacing w:before="229"/>
              <w:rPr>
                <w:sz w:val="20"/>
              </w:rPr>
            </w:pPr>
            <w:r>
              <w:rPr>
                <w:sz w:val="20"/>
              </w:rPr>
              <w:t>Gemini</w:t>
            </w:r>
            <w:r>
              <w:rPr>
                <w:spacing w:val="-6"/>
                <w:sz w:val="20"/>
              </w:rPr>
              <w:t xml:space="preserve"> </w:t>
            </w:r>
            <w:r>
              <w:rPr>
                <w:spacing w:val="-2"/>
                <w:sz w:val="20"/>
              </w:rPr>
              <w:t>Update</w:t>
            </w:r>
          </w:p>
        </w:tc>
        <w:tc>
          <w:tcPr>
            <w:tcW w:w="2880" w:type="dxa"/>
            <w:tcBorders>
              <w:left w:val="single" w:sz="4" w:space="0" w:color="000000"/>
              <w:bottom w:val="single" w:sz="4" w:space="0" w:color="000000"/>
              <w:right w:val="single" w:sz="4" w:space="0" w:color="000000"/>
            </w:tcBorders>
          </w:tcPr>
          <w:p w14:paraId="3D8DD1FF" w14:textId="77777777" w:rsidR="009F367A" w:rsidRDefault="009F367A">
            <w:pPr>
              <w:pStyle w:val="TableParagraph"/>
              <w:rPr>
                <w:rFonts w:ascii="Times New Roman"/>
                <w:sz w:val="20"/>
              </w:rPr>
            </w:pPr>
          </w:p>
        </w:tc>
        <w:tc>
          <w:tcPr>
            <w:tcW w:w="3976" w:type="dxa"/>
            <w:tcBorders>
              <w:left w:val="single" w:sz="4" w:space="0" w:color="000000"/>
              <w:bottom w:val="single" w:sz="4" w:space="0" w:color="000000"/>
              <w:right w:val="single" w:sz="4" w:space="0" w:color="000000"/>
            </w:tcBorders>
          </w:tcPr>
          <w:p w14:paraId="33D37597" w14:textId="77777777" w:rsidR="009F367A" w:rsidRDefault="004B031F" w:rsidP="009F367A">
            <w:pPr>
              <w:pStyle w:val="TableParagraph"/>
              <w:spacing w:line="230" w:lineRule="exact"/>
              <w:ind w:right="190"/>
              <w:rPr>
                <w:sz w:val="21"/>
                <w:szCs w:val="21"/>
              </w:rPr>
            </w:pPr>
            <w:r>
              <w:rPr>
                <w:sz w:val="21"/>
                <w:szCs w:val="21"/>
              </w:rPr>
              <w:t>Gary Moser explained the delay in student access to Gemini and Notebook LM, citing technical challenges with campus-wide email IDs and multi-factor authentication. He outlined a plan to provision Google licenses for 35,000 students and set up system connectivity with SSO sign-in, targeting a go-live date between January 22-30. The solution is a temporary fix while ongoing work continues on long-term solutions for campus-wide IDs, email addresses, and auto-provisioning processes.</w:t>
            </w:r>
          </w:p>
          <w:p w14:paraId="5407936A" w14:textId="77777777" w:rsidR="00E6199A" w:rsidRDefault="00E6199A" w:rsidP="009F367A">
            <w:pPr>
              <w:pStyle w:val="TableParagraph"/>
              <w:spacing w:line="230" w:lineRule="exact"/>
              <w:ind w:right="190"/>
              <w:rPr>
                <w:sz w:val="21"/>
                <w:szCs w:val="21"/>
              </w:rPr>
            </w:pPr>
          </w:p>
          <w:p w14:paraId="04BDEA86" w14:textId="741EE362" w:rsidR="00E6199A" w:rsidRDefault="00E6199A" w:rsidP="009F367A">
            <w:pPr>
              <w:pStyle w:val="TableParagraph"/>
              <w:spacing w:line="230" w:lineRule="exact"/>
              <w:ind w:right="190"/>
              <w:rPr>
                <w:sz w:val="20"/>
              </w:rPr>
            </w:pPr>
            <w:r>
              <w:rPr>
                <w:sz w:val="21"/>
                <w:szCs w:val="21"/>
              </w:rPr>
              <w:t xml:space="preserve">The meeting covered two main topics: the Gemini email system deployment and the Strategic Enrollment Management (SEM) project. Gary confirmed that student email addresses would be issued in about two weeks, and Gemini would be deployed district-wide including </w:t>
            </w:r>
            <w:r>
              <w:rPr>
                <w:sz w:val="21"/>
                <w:szCs w:val="21"/>
              </w:rPr>
              <w:t xml:space="preserve">De </w:t>
            </w:r>
            <w:r>
              <w:rPr>
                <w:sz w:val="21"/>
                <w:szCs w:val="21"/>
              </w:rPr>
              <w:t xml:space="preserve">Anza and Central Services. </w:t>
            </w:r>
          </w:p>
        </w:tc>
      </w:tr>
      <w:tr w:rsidR="009F367A" w14:paraId="7740B8DE" w14:textId="77777777" w:rsidTr="00894670">
        <w:trPr>
          <w:trHeight w:val="297"/>
        </w:trPr>
        <w:tc>
          <w:tcPr>
            <w:tcW w:w="3330" w:type="dxa"/>
            <w:tcBorders>
              <w:top w:val="single" w:sz="4" w:space="0" w:color="000000"/>
              <w:bottom w:val="single" w:sz="4" w:space="0" w:color="000000"/>
              <w:right w:val="single" w:sz="4" w:space="0" w:color="000000"/>
            </w:tcBorders>
            <w:shd w:val="clear" w:color="auto" w:fill="D9D9D9"/>
          </w:tcPr>
          <w:p w14:paraId="3D0D3BAF" w14:textId="77777777" w:rsidR="009F367A" w:rsidRDefault="009F367A">
            <w:pPr>
              <w:pStyle w:val="TableParagraph"/>
              <w:spacing w:line="229" w:lineRule="exact"/>
              <w:ind w:left="88"/>
              <w:rPr>
                <w:b/>
                <w:sz w:val="20"/>
              </w:rPr>
            </w:pPr>
            <w:r>
              <w:rPr>
                <w:b/>
                <w:sz w:val="20"/>
              </w:rPr>
              <w:t>New</w:t>
            </w:r>
            <w:r>
              <w:rPr>
                <w:b/>
                <w:spacing w:val="-3"/>
                <w:sz w:val="20"/>
              </w:rPr>
              <w:t xml:space="preserve"> </w:t>
            </w:r>
            <w:r>
              <w:rPr>
                <w:b/>
                <w:spacing w:val="-2"/>
                <w:sz w:val="20"/>
              </w:rPr>
              <w:t>Business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3FB77CF2" w14:textId="77777777" w:rsidR="009F367A" w:rsidRDefault="009F367A">
            <w:pPr>
              <w:pStyle w:val="TableParagraph"/>
              <w:rPr>
                <w:rFonts w:ascii="Times New Roman"/>
                <w:sz w:val="20"/>
              </w:rPr>
            </w:pPr>
          </w:p>
        </w:tc>
        <w:tc>
          <w:tcPr>
            <w:tcW w:w="3976" w:type="dxa"/>
            <w:tcBorders>
              <w:top w:val="single" w:sz="4" w:space="0" w:color="000000"/>
              <w:left w:val="single" w:sz="4" w:space="0" w:color="000000"/>
              <w:bottom w:val="single" w:sz="4" w:space="0" w:color="000000"/>
              <w:right w:val="single" w:sz="4" w:space="0" w:color="000000"/>
            </w:tcBorders>
            <w:shd w:val="clear" w:color="auto" w:fill="D9D9D9"/>
          </w:tcPr>
          <w:p w14:paraId="7D41179E" w14:textId="77777777" w:rsidR="009F367A" w:rsidRDefault="009F367A">
            <w:pPr>
              <w:pStyle w:val="TableParagraph"/>
              <w:rPr>
                <w:rFonts w:ascii="Times New Roman"/>
                <w:sz w:val="20"/>
              </w:rPr>
            </w:pPr>
          </w:p>
        </w:tc>
      </w:tr>
      <w:tr w:rsidR="009F367A" w14:paraId="0A88A3BB" w14:textId="77777777" w:rsidTr="00894670">
        <w:trPr>
          <w:trHeight w:val="1381"/>
        </w:trPr>
        <w:tc>
          <w:tcPr>
            <w:tcW w:w="3330" w:type="dxa"/>
            <w:tcBorders>
              <w:top w:val="single" w:sz="4" w:space="0" w:color="000000"/>
              <w:bottom w:val="single" w:sz="4" w:space="0" w:color="000000"/>
              <w:right w:val="single" w:sz="4" w:space="0" w:color="000000"/>
            </w:tcBorders>
          </w:tcPr>
          <w:p w14:paraId="06E874F9" w14:textId="77777777" w:rsidR="009F367A" w:rsidRDefault="009F367A" w:rsidP="009F367A">
            <w:pPr>
              <w:pStyle w:val="TableParagraph"/>
              <w:spacing w:line="261" w:lineRule="auto"/>
              <w:rPr>
                <w:sz w:val="20"/>
              </w:rPr>
            </w:pPr>
            <w:r>
              <w:rPr>
                <w:sz w:val="20"/>
              </w:rPr>
              <w:t>Yearlong</w:t>
            </w:r>
            <w:r>
              <w:rPr>
                <w:spacing w:val="-13"/>
                <w:sz w:val="20"/>
              </w:rPr>
              <w:t xml:space="preserve"> </w:t>
            </w:r>
            <w:r>
              <w:rPr>
                <w:sz w:val="20"/>
              </w:rPr>
              <w:t>Schedule</w:t>
            </w:r>
            <w:r>
              <w:rPr>
                <w:spacing w:val="-13"/>
                <w:sz w:val="20"/>
              </w:rPr>
              <w:t xml:space="preserve"> </w:t>
            </w:r>
            <w:r>
              <w:rPr>
                <w:sz w:val="20"/>
              </w:rPr>
              <w:t>for</w:t>
            </w:r>
            <w:r>
              <w:rPr>
                <w:spacing w:val="-13"/>
                <w:sz w:val="20"/>
              </w:rPr>
              <w:t xml:space="preserve"> </w:t>
            </w:r>
            <w:r>
              <w:rPr>
                <w:sz w:val="20"/>
              </w:rPr>
              <w:t xml:space="preserve">Student </w:t>
            </w:r>
            <w:r>
              <w:rPr>
                <w:spacing w:val="-2"/>
                <w:sz w:val="20"/>
              </w:rPr>
              <w:t>Success</w:t>
            </w:r>
          </w:p>
        </w:tc>
        <w:tc>
          <w:tcPr>
            <w:tcW w:w="2880" w:type="dxa"/>
            <w:tcBorders>
              <w:top w:val="single" w:sz="4" w:space="0" w:color="000000"/>
              <w:left w:val="single" w:sz="4" w:space="0" w:color="000000"/>
              <w:bottom w:val="single" w:sz="4" w:space="0" w:color="000000"/>
              <w:right w:val="single" w:sz="4" w:space="0" w:color="000000"/>
            </w:tcBorders>
          </w:tcPr>
          <w:p w14:paraId="1EDC1953" w14:textId="77777777" w:rsidR="009F367A" w:rsidRDefault="009F367A" w:rsidP="009F367A">
            <w:pPr>
              <w:pStyle w:val="TableParagraph"/>
              <w:spacing w:before="229"/>
              <w:rPr>
                <w:sz w:val="20"/>
              </w:rPr>
            </w:pPr>
            <w:r>
              <w:rPr>
                <w:sz w:val="20"/>
              </w:rPr>
              <w:t>Kurt</w:t>
            </w:r>
            <w:r>
              <w:rPr>
                <w:spacing w:val="-4"/>
                <w:sz w:val="20"/>
              </w:rPr>
              <w:t xml:space="preserve"> Hueg</w:t>
            </w:r>
          </w:p>
        </w:tc>
        <w:tc>
          <w:tcPr>
            <w:tcW w:w="3976" w:type="dxa"/>
            <w:tcBorders>
              <w:top w:val="single" w:sz="4" w:space="0" w:color="000000"/>
              <w:left w:val="single" w:sz="4" w:space="0" w:color="000000"/>
              <w:bottom w:val="single" w:sz="4" w:space="0" w:color="000000"/>
              <w:right w:val="single" w:sz="4" w:space="0" w:color="000000"/>
            </w:tcBorders>
          </w:tcPr>
          <w:p w14:paraId="7CC446B6" w14:textId="19BC4C6F" w:rsidR="009F367A" w:rsidRDefault="00E6199A" w:rsidP="00996452">
            <w:pPr>
              <w:pStyle w:val="TableParagraph"/>
              <w:spacing w:before="212" w:line="230" w:lineRule="atLeast"/>
              <w:rPr>
                <w:sz w:val="20"/>
              </w:rPr>
            </w:pPr>
            <w:r>
              <w:rPr>
                <w:sz w:val="21"/>
                <w:szCs w:val="21"/>
              </w:rPr>
              <w:t>T</w:t>
            </w:r>
            <w:r>
              <w:rPr>
                <w:sz w:val="21"/>
                <w:szCs w:val="21"/>
              </w:rPr>
              <w:t xml:space="preserve">he spring schedule </w:t>
            </w:r>
            <w:r>
              <w:rPr>
                <w:sz w:val="21"/>
                <w:szCs w:val="21"/>
              </w:rPr>
              <w:t xml:space="preserve">is </w:t>
            </w:r>
            <w:r>
              <w:rPr>
                <w:sz w:val="21"/>
                <w:szCs w:val="21"/>
              </w:rPr>
              <w:t>already live and plans to implement an annual schedule by spring 2026. The team discussed updating the block schedule, reviewing the final exam schedule, and exploring earlier registration options, with a target publication date of April 21st. The conversation ended with a discussion about the college's obligation to students regarding course offerings and scheduling, with Janie suggesting the possibility of piloting full-year registration for CTE certificate programs.</w:t>
            </w:r>
          </w:p>
        </w:tc>
      </w:tr>
      <w:tr w:rsidR="009F367A" w14:paraId="5C857F28" w14:textId="77777777" w:rsidTr="00894670">
        <w:trPr>
          <w:trHeight w:val="301"/>
        </w:trPr>
        <w:tc>
          <w:tcPr>
            <w:tcW w:w="3330" w:type="dxa"/>
            <w:tcBorders>
              <w:top w:val="single" w:sz="4" w:space="0" w:color="000000"/>
              <w:bottom w:val="single" w:sz="4" w:space="0" w:color="000000"/>
              <w:right w:val="single" w:sz="4" w:space="0" w:color="000000"/>
            </w:tcBorders>
            <w:shd w:val="clear" w:color="auto" w:fill="D9D9D9"/>
          </w:tcPr>
          <w:p w14:paraId="36FE04DE" w14:textId="77777777" w:rsidR="009F367A" w:rsidRDefault="009F367A">
            <w:pPr>
              <w:pStyle w:val="TableParagraph"/>
              <w:spacing w:line="229" w:lineRule="exact"/>
              <w:ind w:left="88"/>
              <w:rPr>
                <w:b/>
                <w:sz w:val="20"/>
              </w:rPr>
            </w:pPr>
            <w:r>
              <w:rPr>
                <w:b/>
                <w:sz w:val="20"/>
              </w:rPr>
              <w:t>Committee</w:t>
            </w:r>
            <w:r>
              <w:rPr>
                <w:b/>
                <w:spacing w:val="-9"/>
                <w:sz w:val="20"/>
              </w:rPr>
              <w:t xml:space="preserve"> </w:t>
            </w:r>
            <w:r>
              <w:rPr>
                <w:b/>
                <w:spacing w:val="-2"/>
                <w:sz w:val="20"/>
              </w:rPr>
              <w:t>Reports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4A0D7A83" w14:textId="77777777" w:rsidR="009F367A" w:rsidRDefault="009F367A">
            <w:pPr>
              <w:pStyle w:val="TableParagraph"/>
              <w:rPr>
                <w:rFonts w:ascii="Times New Roman"/>
                <w:sz w:val="20"/>
              </w:rPr>
            </w:pPr>
          </w:p>
        </w:tc>
        <w:tc>
          <w:tcPr>
            <w:tcW w:w="3976" w:type="dxa"/>
            <w:tcBorders>
              <w:top w:val="single" w:sz="4" w:space="0" w:color="000000"/>
              <w:left w:val="single" w:sz="4" w:space="0" w:color="000000"/>
              <w:bottom w:val="single" w:sz="4" w:space="0" w:color="000000"/>
              <w:right w:val="single" w:sz="4" w:space="0" w:color="000000"/>
            </w:tcBorders>
            <w:shd w:val="clear" w:color="auto" w:fill="D9D9D9"/>
          </w:tcPr>
          <w:p w14:paraId="0221C078" w14:textId="77777777" w:rsidR="009F367A" w:rsidRDefault="009F367A">
            <w:pPr>
              <w:pStyle w:val="TableParagraph"/>
              <w:rPr>
                <w:rFonts w:ascii="Times New Roman"/>
                <w:sz w:val="20"/>
              </w:rPr>
            </w:pPr>
          </w:p>
        </w:tc>
      </w:tr>
      <w:tr w:rsidR="009F367A" w14:paraId="0B7A3A23" w14:textId="77777777" w:rsidTr="00894670">
        <w:trPr>
          <w:trHeight w:val="1522"/>
        </w:trPr>
        <w:tc>
          <w:tcPr>
            <w:tcW w:w="3330" w:type="dxa"/>
            <w:tcBorders>
              <w:top w:val="single" w:sz="4" w:space="0" w:color="000000"/>
              <w:bottom w:val="single" w:sz="4" w:space="0" w:color="000000"/>
              <w:right w:val="single" w:sz="4" w:space="0" w:color="000000"/>
            </w:tcBorders>
          </w:tcPr>
          <w:p w14:paraId="351534F7" w14:textId="77777777" w:rsidR="009F367A" w:rsidRDefault="009F367A" w:rsidP="009F367A">
            <w:pPr>
              <w:pStyle w:val="TableParagraph"/>
              <w:rPr>
                <w:sz w:val="20"/>
              </w:rPr>
            </w:pPr>
            <w:r>
              <w:rPr>
                <w:sz w:val="20"/>
              </w:rPr>
              <w:lastRenderedPageBreak/>
              <w:t>Professional</w:t>
            </w:r>
            <w:r>
              <w:rPr>
                <w:spacing w:val="-12"/>
                <w:sz w:val="20"/>
              </w:rPr>
              <w:t xml:space="preserve"> </w:t>
            </w:r>
            <w:r>
              <w:rPr>
                <w:sz w:val="20"/>
              </w:rPr>
              <w:t>Development</w:t>
            </w:r>
            <w:r>
              <w:rPr>
                <w:spacing w:val="-11"/>
                <w:sz w:val="20"/>
              </w:rPr>
              <w:t xml:space="preserve"> </w:t>
            </w:r>
            <w:r>
              <w:rPr>
                <w:spacing w:val="-5"/>
                <w:sz w:val="20"/>
              </w:rPr>
              <w:t>Com</w:t>
            </w:r>
          </w:p>
          <w:p w14:paraId="099DB177" w14:textId="77777777" w:rsidR="009F367A" w:rsidRDefault="009F367A">
            <w:pPr>
              <w:pStyle w:val="TableParagraph"/>
              <w:spacing w:before="39"/>
              <w:rPr>
                <w:sz w:val="20"/>
              </w:rPr>
            </w:pPr>
          </w:p>
          <w:p w14:paraId="01ADCB85" w14:textId="77777777" w:rsidR="009F367A" w:rsidRDefault="009F367A" w:rsidP="009F367A">
            <w:pPr>
              <w:pStyle w:val="TableParagraph"/>
              <w:spacing w:line="254" w:lineRule="auto"/>
              <w:ind w:right="38"/>
              <w:rPr>
                <w:sz w:val="20"/>
              </w:rPr>
            </w:pPr>
            <w:r>
              <w:rPr>
                <w:sz w:val="20"/>
              </w:rPr>
              <w:t>Buildings,</w:t>
            </w:r>
            <w:r>
              <w:rPr>
                <w:spacing w:val="-14"/>
                <w:sz w:val="20"/>
              </w:rPr>
              <w:t xml:space="preserve"> </w:t>
            </w:r>
            <w:r>
              <w:rPr>
                <w:sz w:val="20"/>
              </w:rPr>
              <w:t>Grounds,</w:t>
            </w:r>
            <w:r>
              <w:rPr>
                <w:spacing w:val="-14"/>
                <w:sz w:val="20"/>
              </w:rPr>
              <w:t xml:space="preserve"> </w:t>
            </w:r>
            <w:r>
              <w:rPr>
                <w:sz w:val="20"/>
              </w:rPr>
              <w:t xml:space="preserve">&amp; </w:t>
            </w:r>
            <w:r>
              <w:rPr>
                <w:spacing w:val="-2"/>
                <w:sz w:val="20"/>
              </w:rPr>
              <w:t>Sustainability</w:t>
            </w:r>
          </w:p>
        </w:tc>
        <w:tc>
          <w:tcPr>
            <w:tcW w:w="2880" w:type="dxa"/>
            <w:tcBorders>
              <w:top w:val="single" w:sz="4" w:space="0" w:color="000000"/>
              <w:left w:val="single" w:sz="4" w:space="0" w:color="000000"/>
              <w:bottom w:val="single" w:sz="4" w:space="0" w:color="000000"/>
              <w:right w:val="single" w:sz="4" w:space="0" w:color="000000"/>
            </w:tcBorders>
          </w:tcPr>
          <w:p w14:paraId="63BAB7DB" w14:textId="77777777" w:rsidR="009F367A" w:rsidRDefault="009F367A" w:rsidP="009F367A">
            <w:pPr>
              <w:pStyle w:val="TableParagraph"/>
              <w:spacing w:line="520" w:lineRule="auto"/>
              <w:ind w:right="1319"/>
              <w:rPr>
                <w:sz w:val="20"/>
              </w:rPr>
            </w:pPr>
            <w:r>
              <w:rPr>
                <w:sz w:val="20"/>
              </w:rPr>
              <w:t>Stacy</w:t>
            </w:r>
            <w:r>
              <w:rPr>
                <w:spacing w:val="-14"/>
                <w:sz w:val="20"/>
              </w:rPr>
              <w:t xml:space="preserve"> </w:t>
            </w:r>
            <w:r>
              <w:rPr>
                <w:sz w:val="20"/>
              </w:rPr>
              <w:t>Gleixner Bret Watson</w:t>
            </w:r>
          </w:p>
        </w:tc>
        <w:tc>
          <w:tcPr>
            <w:tcW w:w="3976" w:type="dxa"/>
            <w:tcBorders>
              <w:top w:val="single" w:sz="4" w:space="0" w:color="000000"/>
              <w:left w:val="single" w:sz="4" w:space="0" w:color="000000"/>
              <w:bottom w:val="single" w:sz="4" w:space="0" w:color="000000"/>
              <w:right w:val="single" w:sz="4" w:space="0" w:color="000000"/>
            </w:tcBorders>
          </w:tcPr>
          <w:p w14:paraId="78632410" w14:textId="77777777" w:rsidR="00E6199A" w:rsidRDefault="00E6199A">
            <w:pPr>
              <w:pStyle w:val="TableParagraph"/>
              <w:rPr>
                <w:sz w:val="21"/>
                <w:szCs w:val="21"/>
              </w:rPr>
            </w:pPr>
            <w:r>
              <w:rPr>
                <w:sz w:val="21"/>
                <w:szCs w:val="21"/>
              </w:rPr>
              <w:t>Lené presented an overview of the Professional Learning Committee's new scope, which includes expanding beyond opening day to encompass all professional learning needs across the campus. The committee is working on a landscape analysis of existing professional learning opportunities and aims to become a central hub for information about available training.</w:t>
            </w:r>
          </w:p>
          <w:p w14:paraId="4B0CAA72" w14:textId="77777777" w:rsidR="00E6199A" w:rsidRDefault="00E6199A">
            <w:pPr>
              <w:pStyle w:val="TableParagraph"/>
              <w:rPr>
                <w:sz w:val="21"/>
                <w:szCs w:val="21"/>
              </w:rPr>
            </w:pPr>
          </w:p>
          <w:p w14:paraId="1BF3E0F6" w14:textId="77777777" w:rsidR="00E6199A" w:rsidRDefault="00E6199A">
            <w:pPr>
              <w:pStyle w:val="TableParagraph"/>
              <w:rPr>
                <w:sz w:val="21"/>
                <w:szCs w:val="21"/>
              </w:rPr>
            </w:pPr>
            <w:r>
              <w:rPr>
                <w:sz w:val="21"/>
                <w:szCs w:val="21"/>
              </w:rPr>
              <w:t xml:space="preserve">Brett provided an update on the Buildings, Grounds, and Sustainability report, highlighting the need to replace the 10-year-old football field and discussing the upcoming board study session in March to decide between a turf or grass field. </w:t>
            </w:r>
          </w:p>
          <w:p w14:paraId="762FF9BA" w14:textId="77777777" w:rsidR="00E6199A" w:rsidRDefault="00E6199A">
            <w:pPr>
              <w:pStyle w:val="TableParagraph"/>
              <w:rPr>
                <w:sz w:val="21"/>
                <w:szCs w:val="21"/>
              </w:rPr>
            </w:pPr>
          </w:p>
          <w:p w14:paraId="0D2C4B90" w14:textId="7609EF58" w:rsidR="009F367A" w:rsidRDefault="00E6199A">
            <w:pPr>
              <w:pStyle w:val="TableParagraph"/>
              <w:rPr>
                <w:rFonts w:ascii="Times New Roman"/>
                <w:sz w:val="20"/>
              </w:rPr>
            </w:pPr>
            <w:r>
              <w:rPr>
                <w:sz w:val="21"/>
                <w:szCs w:val="21"/>
              </w:rPr>
              <w:t>Elaine shared that the DDAC committee is transitioning the EEO representation in hiring committees to a compliance role, with EEO members continuing to participate in the search process but not voting on candidate determinations.</w:t>
            </w:r>
          </w:p>
        </w:tc>
      </w:tr>
      <w:tr w:rsidR="009F367A" w14:paraId="58A3D02A" w14:textId="77777777" w:rsidTr="00894670">
        <w:trPr>
          <w:trHeight w:val="301"/>
        </w:trPr>
        <w:tc>
          <w:tcPr>
            <w:tcW w:w="3330" w:type="dxa"/>
            <w:tcBorders>
              <w:top w:val="single" w:sz="4" w:space="0" w:color="000000"/>
              <w:bottom w:val="single" w:sz="4" w:space="0" w:color="000000"/>
              <w:right w:val="single" w:sz="4" w:space="0" w:color="000000"/>
            </w:tcBorders>
            <w:shd w:val="clear" w:color="auto" w:fill="D9D9D9"/>
          </w:tcPr>
          <w:p w14:paraId="6B15175F" w14:textId="77777777" w:rsidR="009F367A" w:rsidRDefault="009F367A">
            <w:pPr>
              <w:pStyle w:val="TableParagraph"/>
              <w:spacing w:line="229" w:lineRule="exact"/>
              <w:ind w:left="88"/>
              <w:rPr>
                <w:b/>
                <w:sz w:val="20"/>
              </w:rPr>
            </w:pPr>
            <w:r>
              <w:rPr>
                <w:b/>
                <w:sz w:val="20"/>
              </w:rPr>
              <w:t>Standing</w:t>
            </w:r>
            <w:r>
              <w:rPr>
                <w:b/>
                <w:spacing w:val="-8"/>
                <w:sz w:val="20"/>
              </w:rPr>
              <w:t xml:space="preserve"> </w:t>
            </w:r>
            <w:r>
              <w:rPr>
                <w:b/>
                <w:spacing w:val="-2"/>
                <w:sz w:val="20"/>
              </w:rPr>
              <w:t>Reports</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232E7C5E" w14:textId="77777777" w:rsidR="009F367A" w:rsidRDefault="009F367A">
            <w:pPr>
              <w:pStyle w:val="TableParagraph"/>
              <w:rPr>
                <w:rFonts w:ascii="Times New Roman"/>
                <w:sz w:val="20"/>
              </w:rPr>
            </w:pPr>
          </w:p>
        </w:tc>
        <w:tc>
          <w:tcPr>
            <w:tcW w:w="3976" w:type="dxa"/>
            <w:tcBorders>
              <w:top w:val="single" w:sz="4" w:space="0" w:color="000000"/>
              <w:left w:val="single" w:sz="4" w:space="0" w:color="000000"/>
              <w:bottom w:val="single" w:sz="4" w:space="0" w:color="000000"/>
              <w:right w:val="single" w:sz="4" w:space="0" w:color="000000"/>
            </w:tcBorders>
            <w:shd w:val="clear" w:color="auto" w:fill="D9D9D9"/>
          </w:tcPr>
          <w:p w14:paraId="4965E85B" w14:textId="77777777" w:rsidR="009F367A" w:rsidRDefault="009F367A">
            <w:pPr>
              <w:pStyle w:val="TableParagraph"/>
              <w:rPr>
                <w:rFonts w:ascii="Times New Roman"/>
                <w:sz w:val="20"/>
              </w:rPr>
            </w:pPr>
          </w:p>
        </w:tc>
      </w:tr>
      <w:tr w:rsidR="009F367A" w14:paraId="09860950" w14:textId="77777777" w:rsidTr="00894670">
        <w:trPr>
          <w:trHeight w:val="577"/>
        </w:trPr>
        <w:tc>
          <w:tcPr>
            <w:tcW w:w="3330" w:type="dxa"/>
            <w:tcBorders>
              <w:top w:val="single" w:sz="4" w:space="0" w:color="000000"/>
              <w:bottom w:val="single" w:sz="4" w:space="0" w:color="000000"/>
              <w:right w:val="single" w:sz="4" w:space="0" w:color="000000"/>
            </w:tcBorders>
          </w:tcPr>
          <w:p w14:paraId="1F75BA6B" w14:textId="77777777" w:rsidR="009F367A" w:rsidRDefault="009F367A">
            <w:pPr>
              <w:pStyle w:val="TableParagraph"/>
              <w:spacing w:before="230"/>
              <w:ind w:left="88"/>
              <w:rPr>
                <w:sz w:val="20"/>
              </w:rPr>
            </w:pPr>
            <w:r>
              <w:rPr>
                <w:sz w:val="20"/>
              </w:rPr>
              <w:t>District</w:t>
            </w:r>
            <w:r>
              <w:rPr>
                <w:spacing w:val="-8"/>
                <w:sz w:val="20"/>
              </w:rPr>
              <w:t xml:space="preserve"> </w:t>
            </w:r>
            <w:r>
              <w:rPr>
                <w:spacing w:val="-2"/>
                <w:sz w:val="20"/>
              </w:rPr>
              <w:t>Committees</w:t>
            </w:r>
          </w:p>
        </w:tc>
        <w:tc>
          <w:tcPr>
            <w:tcW w:w="2880" w:type="dxa"/>
            <w:tcBorders>
              <w:top w:val="single" w:sz="4" w:space="0" w:color="000000"/>
              <w:left w:val="single" w:sz="4" w:space="0" w:color="000000"/>
              <w:bottom w:val="single" w:sz="4" w:space="0" w:color="000000"/>
              <w:right w:val="single" w:sz="4" w:space="0" w:color="000000"/>
            </w:tcBorders>
          </w:tcPr>
          <w:p w14:paraId="027D6893" w14:textId="77777777" w:rsidR="009F367A" w:rsidRDefault="009F367A">
            <w:pPr>
              <w:pStyle w:val="TableParagraph"/>
              <w:rPr>
                <w:rFonts w:ascii="Times New Roman"/>
                <w:sz w:val="20"/>
              </w:rPr>
            </w:pPr>
          </w:p>
        </w:tc>
        <w:tc>
          <w:tcPr>
            <w:tcW w:w="3976" w:type="dxa"/>
            <w:tcBorders>
              <w:top w:val="single" w:sz="4" w:space="0" w:color="000000"/>
              <w:left w:val="single" w:sz="4" w:space="0" w:color="000000"/>
              <w:bottom w:val="single" w:sz="4" w:space="0" w:color="000000"/>
              <w:right w:val="single" w:sz="4" w:space="0" w:color="000000"/>
            </w:tcBorders>
          </w:tcPr>
          <w:p w14:paraId="3D03DEA3" w14:textId="77777777" w:rsidR="004841A2" w:rsidRDefault="00E6199A">
            <w:pPr>
              <w:pStyle w:val="TableParagraph"/>
              <w:rPr>
                <w:sz w:val="21"/>
                <w:szCs w:val="21"/>
              </w:rPr>
            </w:pPr>
            <w:r>
              <w:rPr>
                <w:sz w:val="21"/>
                <w:szCs w:val="21"/>
              </w:rPr>
              <w:t xml:space="preserve">The meeting covered updates on the Chancellor's Advisory Committee meeting scheduled for next Friday, discussions on changes to the EO rep role, including new training requirements, and the conversion from quarter to semester systems. </w:t>
            </w:r>
          </w:p>
          <w:p w14:paraId="626CA247" w14:textId="77777777" w:rsidR="004841A2" w:rsidRDefault="004841A2">
            <w:pPr>
              <w:pStyle w:val="TableParagraph"/>
              <w:rPr>
                <w:sz w:val="21"/>
                <w:szCs w:val="21"/>
              </w:rPr>
            </w:pPr>
          </w:p>
          <w:p w14:paraId="0C5BA85A" w14:textId="5880DB5F" w:rsidR="004841A2" w:rsidRDefault="00E6199A">
            <w:pPr>
              <w:pStyle w:val="TableParagraph"/>
              <w:rPr>
                <w:sz w:val="21"/>
                <w:szCs w:val="21"/>
              </w:rPr>
            </w:pPr>
            <w:r>
              <w:rPr>
                <w:sz w:val="21"/>
                <w:szCs w:val="21"/>
              </w:rPr>
              <w:t xml:space="preserve">Elaine shared insights on the alignment of EO rep responsibilities with HR practices and liability concerns. </w:t>
            </w:r>
          </w:p>
          <w:p w14:paraId="100BA6C2" w14:textId="77777777" w:rsidR="004841A2" w:rsidRDefault="004841A2">
            <w:pPr>
              <w:pStyle w:val="TableParagraph"/>
              <w:rPr>
                <w:sz w:val="21"/>
                <w:szCs w:val="21"/>
              </w:rPr>
            </w:pPr>
          </w:p>
          <w:p w14:paraId="202190BE" w14:textId="335647C2" w:rsidR="009F367A" w:rsidRDefault="00E6199A">
            <w:pPr>
              <w:pStyle w:val="TableParagraph"/>
              <w:rPr>
                <w:rFonts w:ascii="Times New Roman"/>
                <w:sz w:val="20"/>
              </w:rPr>
            </w:pPr>
            <w:r>
              <w:rPr>
                <w:sz w:val="21"/>
                <w:szCs w:val="21"/>
              </w:rPr>
              <w:t>Announcements included the Blueprint for Success kickoff event on the 28th, the inaugural Poet Laureate recognition on the 27th, and the start of the Community of Learning series next Wednesday. Voltaire encouraged support for his upcoming marathon fundraising for youth mental health.</w:t>
            </w:r>
          </w:p>
        </w:tc>
      </w:tr>
      <w:tr w:rsidR="009F367A" w14:paraId="4CCFF5CE" w14:textId="77777777" w:rsidTr="00894670">
        <w:trPr>
          <w:trHeight w:val="343"/>
        </w:trPr>
        <w:tc>
          <w:tcPr>
            <w:tcW w:w="3330" w:type="dxa"/>
            <w:tcBorders>
              <w:top w:val="single" w:sz="4" w:space="0" w:color="000000"/>
              <w:bottom w:val="single" w:sz="4" w:space="0" w:color="000000"/>
              <w:right w:val="single" w:sz="4" w:space="0" w:color="000000"/>
            </w:tcBorders>
          </w:tcPr>
          <w:p w14:paraId="761FFFCD" w14:textId="77777777" w:rsidR="009F367A" w:rsidRDefault="009F367A">
            <w:pPr>
              <w:pStyle w:val="TableParagraph"/>
              <w:spacing w:line="229" w:lineRule="exact"/>
              <w:ind w:left="88"/>
              <w:rPr>
                <w:sz w:val="20"/>
              </w:rPr>
            </w:pPr>
            <w:r>
              <w:rPr>
                <w:spacing w:val="-2"/>
                <w:sz w:val="20"/>
              </w:rPr>
              <w:t>Announcements</w:t>
            </w:r>
          </w:p>
        </w:tc>
        <w:tc>
          <w:tcPr>
            <w:tcW w:w="2880" w:type="dxa"/>
            <w:tcBorders>
              <w:top w:val="single" w:sz="4" w:space="0" w:color="000000"/>
              <w:left w:val="single" w:sz="4" w:space="0" w:color="000000"/>
              <w:bottom w:val="single" w:sz="4" w:space="0" w:color="000000"/>
              <w:right w:val="single" w:sz="4" w:space="0" w:color="000000"/>
            </w:tcBorders>
          </w:tcPr>
          <w:p w14:paraId="44A54F16" w14:textId="77777777" w:rsidR="009F367A" w:rsidRDefault="009F367A">
            <w:pPr>
              <w:pStyle w:val="TableParagraph"/>
              <w:rPr>
                <w:rFonts w:ascii="Times New Roman"/>
                <w:sz w:val="20"/>
              </w:rPr>
            </w:pPr>
          </w:p>
        </w:tc>
        <w:tc>
          <w:tcPr>
            <w:tcW w:w="3976" w:type="dxa"/>
            <w:tcBorders>
              <w:top w:val="single" w:sz="4" w:space="0" w:color="000000"/>
              <w:left w:val="single" w:sz="4" w:space="0" w:color="000000"/>
              <w:bottom w:val="single" w:sz="4" w:space="0" w:color="000000"/>
              <w:right w:val="single" w:sz="4" w:space="0" w:color="000000"/>
            </w:tcBorders>
          </w:tcPr>
          <w:p w14:paraId="14D7E353" w14:textId="77777777" w:rsidR="009F367A" w:rsidRDefault="009F367A">
            <w:pPr>
              <w:pStyle w:val="TableParagraph"/>
              <w:rPr>
                <w:rFonts w:ascii="Times New Roman"/>
                <w:sz w:val="20"/>
              </w:rPr>
            </w:pPr>
          </w:p>
        </w:tc>
      </w:tr>
      <w:tr w:rsidR="009F367A" w14:paraId="3FA1431D" w14:textId="77777777" w:rsidTr="00894670">
        <w:trPr>
          <w:trHeight w:val="301"/>
        </w:trPr>
        <w:tc>
          <w:tcPr>
            <w:tcW w:w="3330" w:type="dxa"/>
            <w:tcBorders>
              <w:top w:val="single" w:sz="4" w:space="0" w:color="000000"/>
              <w:right w:val="single" w:sz="4" w:space="0" w:color="000000"/>
            </w:tcBorders>
          </w:tcPr>
          <w:p w14:paraId="6115BC25" w14:textId="77777777" w:rsidR="009F367A" w:rsidRDefault="009F367A">
            <w:pPr>
              <w:pStyle w:val="TableParagraph"/>
              <w:spacing w:line="229" w:lineRule="exact"/>
              <w:ind w:left="88"/>
              <w:rPr>
                <w:sz w:val="20"/>
              </w:rPr>
            </w:pPr>
            <w:r>
              <w:rPr>
                <w:spacing w:val="-2"/>
                <w:sz w:val="20"/>
              </w:rPr>
              <w:t>Adjournment</w:t>
            </w:r>
          </w:p>
        </w:tc>
        <w:tc>
          <w:tcPr>
            <w:tcW w:w="2880" w:type="dxa"/>
            <w:tcBorders>
              <w:top w:val="single" w:sz="4" w:space="0" w:color="000000"/>
              <w:left w:val="single" w:sz="4" w:space="0" w:color="000000"/>
              <w:right w:val="single" w:sz="4" w:space="0" w:color="000000"/>
            </w:tcBorders>
          </w:tcPr>
          <w:p w14:paraId="19DFCF41" w14:textId="77777777" w:rsidR="009F367A" w:rsidRDefault="009F367A">
            <w:pPr>
              <w:pStyle w:val="TableParagraph"/>
              <w:rPr>
                <w:rFonts w:ascii="Times New Roman"/>
                <w:sz w:val="20"/>
              </w:rPr>
            </w:pPr>
          </w:p>
        </w:tc>
        <w:tc>
          <w:tcPr>
            <w:tcW w:w="3976" w:type="dxa"/>
            <w:tcBorders>
              <w:top w:val="single" w:sz="4" w:space="0" w:color="000000"/>
              <w:left w:val="single" w:sz="4" w:space="0" w:color="000000"/>
              <w:right w:val="single" w:sz="4" w:space="0" w:color="000000"/>
            </w:tcBorders>
          </w:tcPr>
          <w:p w14:paraId="3A1EB519" w14:textId="77777777" w:rsidR="009F367A" w:rsidRDefault="009F367A">
            <w:pPr>
              <w:pStyle w:val="TableParagraph"/>
              <w:rPr>
                <w:rFonts w:ascii="Times New Roman"/>
                <w:sz w:val="20"/>
              </w:rPr>
            </w:pPr>
          </w:p>
        </w:tc>
      </w:tr>
    </w:tbl>
    <w:p w14:paraId="195DFBB3" w14:textId="77777777" w:rsidR="001A19A0" w:rsidRDefault="001A19A0">
      <w:pPr>
        <w:rPr>
          <w:sz w:val="24"/>
        </w:rPr>
      </w:pPr>
    </w:p>
    <w:sectPr w:rsidR="001A19A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2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2B7A" w14:textId="77777777" w:rsidR="00917260" w:rsidRDefault="00917260" w:rsidP="009F367A">
      <w:r>
        <w:separator/>
      </w:r>
    </w:p>
  </w:endnote>
  <w:endnote w:type="continuationSeparator" w:id="0">
    <w:p w14:paraId="29086EAC" w14:textId="77777777" w:rsidR="00917260" w:rsidRDefault="00917260" w:rsidP="009F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EEA2" w14:textId="77777777" w:rsidR="00996452" w:rsidRDefault="00996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CFB2" w14:textId="351F1CB5" w:rsidR="009F367A" w:rsidRPr="009F367A" w:rsidRDefault="009F367A" w:rsidP="009F367A">
    <w:pPr>
      <w:ind w:left="828" w:right="815"/>
      <w:jc w:val="center"/>
      <w:rPr>
        <w:sz w:val="24"/>
      </w:rPr>
    </w:pPr>
    <w:r>
      <w:rPr>
        <w:noProof/>
        <w:sz w:val="24"/>
      </w:rPr>
      <mc:AlternateContent>
        <mc:Choice Requires="wps">
          <w:drawing>
            <wp:anchor distT="0" distB="0" distL="0" distR="0" simplePos="0" relativeHeight="251659264" behindDoc="0" locked="0" layoutInCell="1" allowOverlap="1" wp14:anchorId="51A2BBA1" wp14:editId="6B04E055">
              <wp:simplePos x="0" y="0"/>
              <wp:positionH relativeFrom="page">
                <wp:posOffset>926008</wp:posOffset>
              </wp:positionH>
              <wp:positionV relativeFrom="paragraph">
                <wp:posOffset>-20822</wp:posOffset>
              </wp:positionV>
              <wp:extent cx="592518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185" cy="1270"/>
                      </a:xfrm>
                      <a:custGeom>
                        <a:avLst/>
                        <a:gdLst/>
                        <a:ahLst/>
                        <a:cxnLst/>
                        <a:rect l="l" t="t" r="r" b="b"/>
                        <a:pathLst>
                          <a:path w="5925185">
                            <a:moveTo>
                              <a:pt x="0" y="0"/>
                            </a:moveTo>
                            <a:lnTo>
                              <a:pt x="5924735" y="0"/>
                            </a:lnTo>
                          </a:path>
                        </a:pathLst>
                      </a:custGeom>
                      <a:ln w="98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F0339" id="Graphic 2" o:spid="_x0000_s1026" style="position:absolute;margin-left:72.9pt;margin-top:-1.65pt;width:466.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2518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" path="m,l5924735,e" filled="f" strokeweight=".27403mm">
              <v:path arrowok="t"/>
              <w10:wrap anchorx="page"/>
            </v:shape>
          </w:pict>
        </mc:Fallback>
      </mc:AlternateContent>
    </w:r>
    <w:r>
      <w:rPr>
        <w:w w:val="90"/>
        <w:sz w:val="24"/>
      </w:rPr>
      <w:t>12345</w:t>
    </w:r>
    <w:r>
      <w:rPr>
        <w:spacing w:val="-5"/>
        <w:w w:val="90"/>
        <w:sz w:val="24"/>
      </w:rPr>
      <w:t xml:space="preserve"> </w:t>
    </w:r>
    <w:r>
      <w:rPr>
        <w:w w:val="90"/>
        <w:sz w:val="24"/>
      </w:rPr>
      <w:t>El</w:t>
    </w:r>
    <w:r>
      <w:rPr>
        <w:spacing w:val="-4"/>
        <w:w w:val="90"/>
        <w:sz w:val="24"/>
      </w:rPr>
      <w:t xml:space="preserve"> </w:t>
    </w:r>
    <w:r>
      <w:rPr>
        <w:w w:val="90"/>
        <w:sz w:val="24"/>
      </w:rPr>
      <w:t>Monte</w:t>
    </w:r>
    <w:r>
      <w:rPr>
        <w:spacing w:val="-5"/>
        <w:w w:val="90"/>
        <w:sz w:val="24"/>
      </w:rPr>
      <w:t xml:space="preserve"> </w:t>
    </w:r>
    <w:r>
      <w:rPr>
        <w:w w:val="90"/>
        <w:sz w:val="24"/>
      </w:rPr>
      <w:t>Road</w:t>
    </w:r>
    <w:r>
      <w:rPr>
        <w:spacing w:val="-3"/>
        <w:w w:val="90"/>
        <w:sz w:val="24"/>
      </w:rPr>
      <w:t xml:space="preserve"> </w:t>
    </w:r>
    <w:r>
      <w:rPr>
        <w:w w:val="90"/>
        <w:sz w:val="24"/>
      </w:rPr>
      <w:t>•</w:t>
    </w:r>
    <w:r>
      <w:rPr>
        <w:spacing w:val="-5"/>
        <w:w w:val="90"/>
        <w:sz w:val="24"/>
      </w:rPr>
      <w:t xml:space="preserve"> </w:t>
    </w:r>
    <w:r>
      <w:rPr>
        <w:w w:val="90"/>
        <w:sz w:val="24"/>
      </w:rPr>
      <w:t>Los</w:t>
    </w:r>
    <w:r>
      <w:rPr>
        <w:spacing w:val="-4"/>
        <w:w w:val="90"/>
        <w:sz w:val="24"/>
      </w:rPr>
      <w:t xml:space="preserve"> </w:t>
    </w:r>
    <w:r>
      <w:rPr>
        <w:w w:val="90"/>
        <w:sz w:val="24"/>
      </w:rPr>
      <w:t>Altos</w:t>
    </w:r>
    <w:r>
      <w:rPr>
        <w:spacing w:val="-5"/>
        <w:w w:val="90"/>
        <w:sz w:val="24"/>
      </w:rPr>
      <w:t xml:space="preserve"> </w:t>
    </w:r>
    <w:r>
      <w:rPr>
        <w:w w:val="90"/>
        <w:sz w:val="24"/>
      </w:rPr>
      <w:t>Hills,</w:t>
    </w:r>
    <w:r>
      <w:rPr>
        <w:spacing w:val="-4"/>
        <w:w w:val="90"/>
        <w:sz w:val="24"/>
      </w:rPr>
      <w:t xml:space="preserve"> </w:t>
    </w:r>
    <w:r>
      <w:rPr>
        <w:w w:val="90"/>
        <w:sz w:val="24"/>
      </w:rPr>
      <w:t>CA·</w:t>
    </w:r>
    <w:r>
      <w:rPr>
        <w:spacing w:val="-5"/>
        <w:w w:val="90"/>
        <w:sz w:val="24"/>
      </w:rPr>
      <w:t xml:space="preserve"> </w:t>
    </w:r>
    <w:r>
      <w:rPr>
        <w:w w:val="90"/>
        <w:sz w:val="24"/>
      </w:rPr>
      <w:t>94022-4599</w:t>
    </w:r>
    <w:r>
      <w:rPr>
        <w:spacing w:val="-4"/>
        <w:w w:val="90"/>
        <w:sz w:val="24"/>
      </w:rPr>
      <w:t xml:space="preserve"> </w:t>
    </w:r>
    <w:r>
      <w:rPr>
        <w:w w:val="90"/>
        <w:sz w:val="24"/>
      </w:rPr>
      <w:t>•</w:t>
    </w:r>
    <w:r>
      <w:rPr>
        <w:spacing w:val="-5"/>
        <w:w w:val="90"/>
        <w:sz w:val="24"/>
      </w:rPr>
      <w:t xml:space="preserve"> </w:t>
    </w:r>
    <w:r>
      <w:rPr>
        <w:w w:val="90"/>
        <w:sz w:val="24"/>
      </w:rPr>
      <w:t>(650)</w:t>
    </w:r>
    <w:r>
      <w:rPr>
        <w:spacing w:val="-4"/>
        <w:w w:val="90"/>
        <w:sz w:val="24"/>
      </w:rPr>
      <w:t xml:space="preserve"> </w:t>
    </w:r>
    <w:r>
      <w:rPr>
        <w:w w:val="90"/>
        <w:sz w:val="24"/>
      </w:rPr>
      <w:t>949-</w:t>
    </w:r>
    <w:r>
      <w:rPr>
        <w:spacing w:val="-4"/>
        <w:w w:val="90"/>
        <w:sz w:val="24"/>
      </w:rPr>
      <w:t>7200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1638" w14:textId="77777777" w:rsidR="00996452" w:rsidRDefault="00996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2704" w14:textId="77777777" w:rsidR="00917260" w:rsidRDefault="00917260" w:rsidP="009F367A">
      <w:r>
        <w:separator/>
      </w:r>
    </w:p>
  </w:footnote>
  <w:footnote w:type="continuationSeparator" w:id="0">
    <w:p w14:paraId="49F20D4E" w14:textId="77777777" w:rsidR="00917260" w:rsidRDefault="00917260" w:rsidP="009F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3C37" w14:textId="33F0E9F3" w:rsidR="00996452" w:rsidRDefault="00917260">
    <w:pPr>
      <w:pStyle w:val="Header"/>
    </w:pPr>
    <w:r>
      <w:rPr>
        <w:noProof/>
      </w:rPr>
      <w:pict w14:anchorId="6FA30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88.8pt;height:171.0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0D98" w14:textId="1791D31E" w:rsidR="00996452" w:rsidRDefault="00917260">
    <w:pPr>
      <w:pStyle w:val="Header"/>
    </w:pPr>
    <w:r>
      <w:rPr>
        <w:noProof/>
      </w:rPr>
      <w:pict w14:anchorId="52BEF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8.8pt;height:171.0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D3D8" w14:textId="39D86AFA" w:rsidR="00996452" w:rsidRDefault="00917260">
    <w:pPr>
      <w:pStyle w:val="Header"/>
    </w:pPr>
    <w:r>
      <w:rPr>
        <w:noProof/>
      </w:rPr>
      <w:pict w14:anchorId="3B674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88.8pt;height:171.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53BAB"/>
    <w:multiLevelType w:val="hybridMultilevel"/>
    <w:tmpl w:val="B534FAD4"/>
    <w:lvl w:ilvl="0" w:tplc="62468856">
      <w:numFmt w:val="bullet"/>
      <w:lvlText w:val="•"/>
      <w:lvlJc w:val="left"/>
      <w:pPr>
        <w:ind w:left="448" w:hanging="360"/>
      </w:pPr>
      <w:rPr>
        <w:rFonts w:ascii="Arial" w:eastAsia="Arial" w:hAnsi="Arial" w:cs="Arial" w:hint="default"/>
        <w:b w:val="0"/>
        <w:bCs w:val="0"/>
        <w:i w:val="0"/>
        <w:iCs w:val="0"/>
        <w:spacing w:val="0"/>
        <w:w w:val="132"/>
        <w:sz w:val="20"/>
        <w:szCs w:val="20"/>
        <w:lang w:val="en-US" w:eastAsia="en-US" w:bidi="ar-SA"/>
      </w:rPr>
    </w:lvl>
    <w:lvl w:ilvl="1" w:tplc="C19ACEA6">
      <w:numFmt w:val="bullet"/>
      <w:lvlText w:val="•"/>
      <w:lvlJc w:val="left"/>
      <w:pPr>
        <w:ind w:left="712" w:hanging="360"/>
      </w:pPr>
      <w:rPr>
        <w:rFonts w:hint="default"/>
        <w:lang w:val="en-US" w:eastAsia="en-US" w:bidi="ar-SA"/>
      </w:rPr>
    </w:lvl>
    <w:lvl w:ilvl="2" w:tplc="53A65984">
      <w:numFmt w:val="bullet"/>
      <w:lvlText w:val="•"/>
      <w:lvlJc w:val="left"/>
      <w:pPr>
        <w:ind w:left="984" w:hanging="360"/>
      </w:pPr>
      <w:rPr>
        <w:rFonts w:hint="default"/>
        <w:lang w:val="en-US" w:eastAsia="en-US" w:bidi="ar-SA"/>
      </w:rPr>
    </w:lvl>
    <w:lvl w:ilvl="3" w:tplc="A5B4636C">
      <w:numFmt w:val="bullet"/>
      <w:lvlText w:val="•"/>
      <w:lvlJc w:val="left"/>
      <w:pPr>
        <w:ind w:left="1256" w:hanging="360"/>
      </w:pPr>
      <w:rPr>
        <w:rFonts w:hint="default"/>
        <w:lang w:val="en-US" w:eastAsia="en-US" w:bidi="ar-SA"/>
      </w:rPr>
    </w:lvl>
    <w:lvl w:ilvl="4" w:tplc="90545D28">
      <w:numFmt w:val="bullet"/>
      <w:lvlText w:val="•"/>
      <w:lvlJc w:val="left"/>
      <w:pPr>
        <w:ind w:left="1529" w:hanging="360"/>
      </w:pPr>
      <w:rPr>
        <w:rFonts w:hint="default"/>
        <w:lang w:val="en-US" w:eastAsia="en-US" w:bidi="ar-SA"/>
      </w:rPr>
    </w:lvl>
    <w:lvl w:ilvl="5" w:tplc="6060AE3C">
      <w:numFmt w:val="bullet"/>
      <w:lvlText w:val="•"/>
      <w:lvlJc w:val="left"/>
      <w:pPr>
        <w:ind w:left="1801" w:hanging="360"/>
      </w:pPr>
      <w:rPr>
        <w:rFonts w:hint="default"/>
        <w:lang w:val="en-US" w:eastAsia="en-US" w:bidi="ar-SA"/>
      </w:rPr>
    </w:lvl>
    <w:lvl w:ilvl="6" w:tplc="B19E9B16">
      <w:numFmt w:val="bullet"/>
      <w:lvlText w:val="•"/>
      <w:lvlJc w:val="left"/>
      <w:pPr>
        <w:ind w:left="2073" w:hanging="360"/>
      </w:pPr>
      <w:rPr>
        <w:rFonts w:hint="default"/>
        <w:lang w:val="en-US" w:eastAsia="en-US" w:bidi="ar-SA"/>
      </w:rPr>
    </w:lvl>
    <w:lvl w:ilvl="7" w:tplc="070838B2">
      <w:numFmt w:val="bullet"/>
      <w:lvlText w:val="•"/>
      <w:lvlJc w:val="left"/>
      <w:pPr>
        <w:ind w:left="2345" w:hanging="360"/>
      </w:pPr>
      <w:rPr>
        <w:rFonts w:hint="default"/>
        <w:lang w:val="en-US" w:eastAsia="en-US" w:bidi="ar-SA"/>
      </w:rPr>
    </w:lvl>
    <w:lvl w:ilvl="8" w:tplc="6E3E9D4A">
      <w:numFmt w:val="bullet"/>
      <w:lvlText w:val="•"/>
      <w:lvlJc w:val="left"/>
      <w:pPr>
        <w:ind w:left="2618" w:hanging="360"/>
      </w:pPr>
      <w:rPr>
        <w:rFonts w:hint="default"/>
        <w:lang w:val="en-US" w:eastAsia="en-US" w:bidi="ar-SA"/>
      </w:rPr>
    </w:lvl>
  </w:abstractNum>
  <w:num w:numId="1" w16cid:durableId="19777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A0"/>
    <w:rsid w:val="00012908"/>
    <w:rsid w:val="00101885"/>
    <w:rsid w:val="001539F1"/>
    <w:rsid w:val="001A19A0"/>
    <w:rsid w:val="0022407D"/>
    <w:rsid w:val="00266B5A"/>
    <w:rsid w:val="003741C4"/>
    <w:rsid w:val="004841A2"/>
    <w:rsid w:val="004B031F"/>
    <w:rsid w:val="00506513"/>
    <w:rsid w:val="00894670"/>
    <w:rsid w:val="00917260"/>
    <w:rsid w:val="00996452"/>
    <w:rsid w:val="009F367A"/>
    <w:rsid w:val="00B40CC7"/>
    <w:rsid w:val="00CA5DBF"/>
    <w:rsid w:val="00E6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2332D"/>
  <w15:docId w15:val="{78CDDC7A-8E8F-6D40-B584-FA14866C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367A"/>
    <w:pPr>
      <w:tabs>
        <w:tab w:val="center" w:pos="4680"/>
        <w:tab w:val="right" w:pos="9360"/>
      </w:tabs>
    </w:pPr>
  </w:style>
  <w:style w:type="character" w:customStyle="1" w:styleId="HeaderChar">
    <w:name w:val="Header Char"/>
    <w:basedOn w:val="DefaultParagraphFont"/>
    <w:link w:val="Header"/>
    <w:uiPriority w:val="99"/>
    <w:rsid w:val="009F367A"/>
    <w:rPr>
      <w:rFonts w:ascii="Arial" w:eastAsia="Arial" w:hAnsi="Arial" w:cs="Arial"/>
    </w:rPr>
  </w:style>
  <w:style w:type="paragraph" w:styleId="Footer">
    <w:name w:val="footer"/>
    <w:basedOn w:val="Normal"/>
    <w:link w:val="FooterChar"/>
    <w:uiPriority w:val="99"/>
    <w:unhideWhenUsed/>
    <w:rsid w:val="009F367A"/>
    <w:pPr>
      <w:tabs>
        <w:tab w:val="center" w:pos="4680"/>
        <w:tab w:val="right" w:pos="9360"/>
      </w:tabs>
    </w:pPr>
  </w:style>
  <w:style w:type="character" w:customStyle="1" w:styleId="FooterChar">
    <w:name w:val="Footer Char"/>
    <w:basedOn w:val="DefaultParagraphFont"/>
    <w:link w:val="Footer"/>
    <w:uiPriority w:val="99"/>
    <w:rsid w:val="009F367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6250</Characters>
  <Application>Microsoft Office Word</Application>
  <DocSecurity>0</DocSecurity>
  <Lines>231</Lines>
  <Paragraphs>116</Paragraphs>
  <ScaleCrop>false</ScaleCrop>
  <HeadingPairs>
    <vt:vector size="2" baseType="variant">
      <vt:variant>
        <vt:lpstr>Title</vt:lpstr>
      </vt:variant>
      <vt:variant>
        <vt:i4>1</vt:i4>
      </vt:variant>
    </vt:vector>
  </HeadingPairs>
  <TitlesOfParts>
    <vt:vector size="1" baseType="lpstr">
      <vt:lpstr>gov-mipc-agenda_26Jan16 - gov-mipc-agenda_26Jan16.pdf</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gov-mipc-agenda_26Jan16 - gov-mipc-agenda_26Jan16.pdf</dc:title>
  <cp:lastModifiedBy>Antoinette Chavez</cp:lastModifiedBy>
  <cp:revision>3</cp:revision>
  <cp:lastPrinted>2026-01-22T22:23:00Z</cp:lastPrinted>
  <dcterms:created xsi:type="dcterms:W3CDTF">2026-01-22T22:16:00Z</dcterms:created>
  <dcterms:modified xsi:type="dcterms:W3CDTF">2026-01-22T22:23:00Z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Firefox</vt:lpwstr>
  </property>
  <property fmtid="{D5CDD505-2E9C-101B-9397-08002B2CF9AE}" pid="4" name="LastSaved">
    <vt:filetime>2026-01-21T00:00:00Z</vt:filetime>
  </property>
  <property fmtid="{D5CDD505-2E9C-101B-9397-08002B2CF9AE}" pid="5" name="Producer">
    <vt:lpwstr>macOS Version 15.6.1 (Build 24G90) Quartz PDFContext</vt:lpwstr>
  </property>
</Properties>
</file>