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3E00B" w14:textId="7D05CD5B" w:rsidR="001A1EF1" w:rsidRPr="003D3689" w:rsidRDefault="009D7EFF" w:rsidP="00F471DE">
      <w:pPr>
        <w:pStyle w:val="Heading1"/>
      </w:pPr>
      <w:r w:rsidRPr="003D3689">
        <w:t>MEMO</w:t>
      </w:r>
    </w:p>
    <w:p w14:paraId="6F21C169" w14:textId="77777777" w:rsidR="009D7EFF" w:rsidRPr="009D7EFF" w:rsidRDefault="009D7EFF" w:rsidP="00BA4FFC"/>
    <w:p w14:paraId="62A411C5" w14:textId="6DB50106" w:rsidR="009D7EFF" w:rsidRPr="009D7EFF" w:rsidRDefault="009D7EFF" w:rsidP="00BA4FFC">
      <w:r w:rsidRPr="009D7EFF">
        <w:t>To:</w:t>
      </w:r>
      <w:r w:rsidRPr="009D7EFF">
        <w:tab/>
      </w:r>
      <w:r w:rsidR="007D1B4E">
        <w:t>Thuy Nguyen, Resources &amp; Revenue</w:t>
      </w:r>
    </w:p>
    <w:p w14:paraId="4B4A9A31" w14:textId="77777777" w:rsidR="009D7EFF" w:rsidRPr="009D7EFF" w:rsidRDefault="009D7EFF" w:rsidP="00BA4FFC"/>
    <w:p w14:paraId="36D009AB" w14:textId="1D3B93FB" w:rsidR="009D7EFF" w:rsidRDefault="009D7EFF" w:rsidP="007D1B4E">
      <w:r w:rsidRPr="009D7EFF">
        <w:t xml:space="preserve">Cc: </w:t>
      </w:r>
      <w:r w:rsidRPr="009D7EFF">
        <w:tab/>
      </w:r>
      <w:r w:rsidR="007D1B4E">
        <w:t>Communications and Community</w:t>
      </w:r>
    </w:p>
    <w:p w14:paraId="11A8B2B8" w14:textId="2DCDC248" w:rsidR="007D1B4E" w:rsidRPr="009D7EFF" w:rsidRDefault="007D1B4E" w:rsidP="007D1B4E">
      <w:r>
        <w:tab/>
        <w:t>Advisory Council</w:t>
      </w:r>
    </w:p>
    <w:p w14:paraId="04E4DEF2" w14:textId="77777777" w:rsidR="009D7EFF" w:rsidRPr="009D7EFF" w:rsidRDefault="009D7EFF" w:rsidP="00BA4FFC"/>
    <w:p w14:paraId="30AC6812" w14:textId="1B26FB9F" w:rsidR="009D7EFF" w:rsidRDefault="009D7EFF" w:rsidP="00483734">
      <w:r w:rsidRPr="009D7EFF">
        <w:t xml:space="preserve">Fr: </w:t>
      </w:r>
      <w:r w:rsidRPr="009D7EFF">
        <w:tab/>
      </w:r>
      <w:r w:rsidR="007D1B4E">
        <w:t>Equity and Education</w:t>
      </w:r>
    </w:p>
    <w:p w14:paraId="61215AD2" w14:textId="77777777" w:rsidR="009D7EFF" w:rsidRPr="009D7EFF" w:rsidRDefault="009D7EFF" w:rsidP="00BA4FFC"/>
    <w:p w14:paraId="1951FCA2" w14:textId="4DB3D61A" w:rsidR="009D7EFF" w:rsidRPr="009D7EFF" w:rsidRDefault="009D7EFF" w:rsidP="00BA4FFC">
      <w:r w:rsidRPr="009D7EFF">
        <w:t xml:space="preserve">Date: </w:t>
      </w:r>
      <w:r w:rsidRPr="009D7EFF">
        <w:tab/>
      </w:r>
      <w:r w:rsidR="007D1B4E">
        <w:t>April 23, 2021</w:t>
      </w:r>
    </w:p>
    <w:p w14:paraId="79559AEE" w14:textId="77777777" w:rsidR="009D7EFF" w:rsidRPr="009D7EFF" w:rsidRDefault="009D7EFF" w:rsidP="00BA4FFC"/>
    <w:p w14:paraId="1076C8D6" w14:textId="622B7BD3" w:rsidR="009D7EFF" w:rsidRPr="00F471DE" w:rsidRDefault="00F471DE" w:rsidP="00F471DE">
      <w:pPr>
        <w:pStyle w:val="Heading2"/>
      </w:pPr>
      <w:r>
        <w:t>Re</w:t>
      </w:r>
      <w:r w:rsidR="009D7EFF" w:rsidRPr="00F471DE">
        <w:t>:</w:t>
      </w:r>
      <w:r w:rsidR="009D7EFF" w:rsidRPr="00F471DE">
        <w:tab/>
      </w:r>
      <w:r w:rsidR="007D1B4E">
        <w:t>Professional Development for Online Learning</w:t>
      </w:r>
    </w:p>
    <w:p w14:paraId="12B27883" w14:textId="77777777" w:rsidR="009D7EFF" w:rsidRPr="009D7EFF" w:rsidRDefault="009D7EFF" w:rsidP="00F471DE">
      <w:pPr>
        <w:pStyle w:val="Heading2"/>
      </w:pPr>
    </w:p>
    <w:p w14:paraId="532185E0" w14:textId="05277EFD" w:rsidR="00396865" w:rsidRDefault="00396865" w:rsidP="00BA4FFC">
      <w:r w:rsidRPr="009D7EFF">
        <w:rPr>
          <w:noProof/>
        </w:rPr>
        <mc:AlternateContent>
          <mc:Choice Requires="wps">
            <w:drawing>
              <wp:anchor distT="0" distB="0" distL="114300" distR="114300" simplePos="0" relativeHeight="251660288" behindDoc="0" locked="0" layoutInCell="1" allowOverlap="1" wp14:anchorId="2C35B531" wp14:editId="1F11CBD2">
                <wp:simplePos x="0" y="0"/>
                <wp:positionH relativeFrom="column">
                  <wp:posOffset>-4233</wp:posOffset>
                </wp:positionH>
                <wp:positionV relativeFrom="paragraph">
                  <wp:posOffset>60114</wp:posOffset>
                </wp:positionV>
                <wp:extent cx="6718300" cy="0"/>
                <wp:effectExtent l="0" t="0" r="12700" b="12700"/>
                <wp:wrapNone/>
                <wp:docPr id="2" name="Straight Connector 2" descr="Line connector rule"/>
                <wp:cNvGraphicFramePr/>
                <a:graphic xmlns:a="http://schemas.openxmlformats.org/drawingml/2006/main">
                  <a:graphicData uri="http://schemas.microsoft.com/office/word/2010/wordprocessingShape">
                    <wps:wsp>
                      <wps:cNvCnPr/>
                      <wps:spPr>
                        <a:xfrm>
                          <a:off x="0" y="0"/>
                          <a:ext cx="671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872D98" id="Straight Connector 2" o:spid="_x0000_s1026" alt="Line connector rule"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4.75pt" to="528.65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" strokecolor="#4472c4 [3204]" strokeweight=".5pt">
                <v:stroke joinstyle="miter"/>
              </v:line>
            </w:pict>
          </mc:Fallback>
        </mc:AlternateContent>
      </w:r>
    </w:p>
    <w:p w14:paraId="1EDD7594" w14:textId="5C2B9F98" w:rsidR="00396865" w:rsidRDefault="00396865" w:rsidP="00BA4FFC"/>
    <w:p w14:paraId="63C5FEE6" w14:textId="7B40EF41" w:rsidR="009D7EFF" w:rsidRDefault="007D1B4E" w:rsidP="00BA4FFC">
      <w:r>
        <w:t xml:space="preserve">Equity and Education commends the Office of Online Learning for providing professional development for faculty teaching online classes. Due to the pandemic, many instructors had to teach online classes for the very first time starting in the spring quarter of 2020. The Office of Online Learning has been instrumental in helping instructors get their classes set up and in </w:t>
      </w:r>
      <w:proofErr w:type="gramStart"/>
      <w:r>
        <w:t>providing assistance to</w:t>
      </w:r>
      <w:proofErr w:type="gramEnd"/>
      <w:r>
        <w:t xml:space="preserve"> faculty during this time. Additionally, the office has continued to offer professional development for instructors wanting to improve their online teaching pedagogy.</w:t>
      </w:r>
    </w:p>
    <w:p w14:paraId="27293CDD" w14:textId="3EC4488A" w:rsidR="007D1B4E" w:rsidRDefault="007D1B4E" w:rsidP="00BA4FFC"/>
    <w:p w14:paraId="59DCB30F" w14:textId="047EB849" w:rsidR="00154185" w:rsidRDefault="00154185" w:rsidP="00154185">
      <w:r>
        <w:t xml:space="preserve">Below are two graphs looking at the success rates of in-person classes and online classes using overall success rates, success rates for African American, Latinx and </w:t>
      </w:r>
      <w:proofErr w:type="spellStart"/>
      <w:r>
        <w:t>Filipinx</w:t>
      </w:r>
      <w:proofErr w:type="spellEnd"/>
      <w:r>
        <w:t xml:space="preserve"> students and success rates for African American students</w:t>
      </w:r>
      <w:r>
        <w:t>.</w:t>
      </w:r>
    </w:p>
    <w:p w14:paraId="0C707B06" w14:textId="77777777" w:rsidR="00D92F5C" w:rsidRDefault="00D92F5C" w:rsidP="00154185"/>
    <w:p w14:paraId="22279094" w14:textId="02A79AFB" w:rsidR="00396865" w:rsidRDefault="00D92F5C" w:rsidP="00154185">
      <w:r>
        <w:rPr>
          <w:noProof/>
        </w:rPr>
        <w:drawing>
          <wp:inline distT="0" distB="0" distL="0" distR="0" wp14:anchorId="72F140DC" wp14:editId="41AD7ECC">
            <wp:extent cx="4292600" cy="2904066"/>
            <wp:effectExtent l="0" t="0" r="12700" b="17145"/>
            <wp:docPr id="1" name="Chart 1">
              <a:extLst xmlns:a="http://schemas.openxmlformats.org/drawingml/2006/main">
                <a:ext uri="{FF2B5EF4-FFF2-40B4-BE49-F238E27FC236}">
                  <a16:creationId xmlns:a16="http://schemas.microsoft.com/office/drawing/2014/main" id="{776AE587-B8F1-474C-8474-3F72E3FB2B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888E3D" w14:textId="3FC571D5" w:rsidR="00396865" w:rsidRDefault="00396865" w:rsidP="00154185"/>
    <w:p w14:paraId="14ACD0A6" w14:textId="1DF35FE4" w:rsidR="00396865" w:rsidRDefault="00396865" w:rsidP="00154185">
      <w:r>
        <w:rPr>
          <w:noProof/>
        </w:rPr>
        <w:drawing>
          <wp:inline distT="0" distB="0" distL="0" distR="0" wp14:anchorId="1CB2740A" wp14:editId="71276E6D">
            <wp:extent cx="4402667" cy="2556933"/>
            <wp:effectExtent l="0" t="0" r="17145" b="8890"/>
            <wp:docPr id="3" name="Chart 3">
              <a:extLst xmlns:a="http://schemas.openxmlformats.org/drawingml/2006/main">
                <a:ext uri="{FF2B5EF4-FFF2-40B4-BE49-F238E27FC236}">
                  <a16:creationId xmlns:a16="http://schemas.microsoft.com/office/drawing/2014/main" id="{28E7180B-8268-5B49-9E85-07014A96E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1FB12D" w14:textId="77777777" w:rsidR="00154185" w:rsidRDefault="00154185" w:rsidP="00BA4FFC"/>
    <w:p w14:paraId="752BDB66" w14:textId="77777777" w:rsidR="00154185" w:rsidRDefault="00154185" w:rsidP="00BA4FFC">
      <w:r>
        <w:t>Here are some takeaways from the graphs:</w:t>
      </w:r>
    </w:p>
    <w:p w14:paraId="09E8791F" w14:textId="512ECF3F" w:rsidR="00154185" w:rsidRDefault="00396865" w:rsidP="00154185">
      <w:pPr>
        <w:pStyle w:val="ListParagraph"/>
        <w:numPr>
          <w:ilvl w:val="0"/>
          <w:numId w:val="1"/>
        </w:numPr>
      </w:pPr>
      <w:r>
        <w:t>T</w:t>
      </w:r>
      <w:r w:rsidR="00154185">
        <w:t>he overall success rate in face to face classes has increased from 79% in 2015/16 to 81% in 2019/20</w:t>
      </w:r>
      <w:r w:rsidR="00154185">
        <w:t>.</w:t>
      </w:r>
    </w:p>
    <w:p w14:paraId="667005C8" w14:textId="77777777" w:rsidR="00396865" w:rsidRDefault="00396865" w:rsidP="00154185">
      <w:pPr>
        <w:pStyle w:val="ListParagraph"/>
        <w:numPr>
          <w:ilvl w:val="0"/>
          <w:numId w:val="1"/>
        </w:numPr>
      </w:pPr>
      <w:r>
        <w:t>T</w:t>
      </w:r>
      <w:r w:rsidR="007D1B4E">
        <w:t>he overall success rate in online classes has increased from 75% in 2015/16 to 79% in 2019/20.</w:t>
      </w:r>
      <w:r>
        <w:t xml:space="preserve"> </w:t>
      </w:r>
    </w:p>
    <w:p w14:paraId="3C9184C0" w14:textId="2E0BEFB3" w:rsidR="00154185" w:rsidRDefault="00396865" w:rsidP="00154185">
      <w:pPr>
        <w:pStyle w:val="ListParagraph"/>
        <w:numPr>
          <w:ilvl w:val="0"/>
          <w:numId w:val="1"/>
        </w:numPr>
      </w:pPr>
      <w:r>
        <w:t>The increase in success rates in online classes was slightly larger than the increase in success rates in face to face classes.</w:t>
      </w:r>
    </w:p>
    <w:p w14:paraId="575938A6" w14:textId="3B2C8FBC" w:rsidR="0036498A" w:rsidRDefault="00154185" w:rsidP="00154185">
      <w:pPr>
        <w:pStyle w:val="ListParagraph"/>
        <w:numPr>
          <w:ilvl w:val="0"/>
          <w:numId w:val="1"/>
        </w:numPr>
      </w:pPr>
      <w:r>
        <w:t xml:space="preserve">The success gap between online and face to face classes has decreased from </w:t>
      </w:r>
      <w:r w:rsidR="00396865">
        <w:t xml:space="preserve">4% in </w:t>
      </w:r>
      <w:r>
        <w:t xml:space="preserve">2015/16 to </w:t>
      </w:r>
      <w:r w:rsidR="00396865">
        <w:t xml:space="preserve">2% in </w:t>
      </w:r>
      <w:r>
        <w:t>2019/20.</w:t>
      </w:r>
    </w:p>
    <w:p w14:paraId="48FA80F0" w14:textId="0D3329BB" w:rsidR="00154185" w:rsidRDefault="00154185" w:rsidP="00154185">
      <w:pPr>
        <w:pStyle w:val="ListParagraph"/>
        <w:numPr>
          <w:ilvl w:val="0"/>
          <w:numId w:val="1"/>
        </w:numPr>
      </w:pPr>
      <w:r>
        <w:t>The success gaps in face to face classes is no more than 5% between historically marginalized students and the overall success rates</w:t>
      </w:r>
      <w:r w:rsidR="00396865">
        <w:t xml:space="preserve"> from 2015/16 to 2019/20</w:t>
      </w:r>
      <w:r>
        <w:t>.</w:t>
      </w:r>
    </w:p>
    <w:p w14:paraId="512D40C9" w14:textId="29D3BE37" w:rsidR="0036498A" w:rsidRDefault="00154185" w:rsidP="00BA4FFC">
      <w:pPr>
        <w:pStyle w:val="ListParagraph"/>
        <w:numPr>
          <w:ilvl w:val="0"/>
          <w:numId w:val="1"/>
        </w:numPr>
      </w:pPr>
      <w:r>
        <w:t>The success gaps in online classes has remained about the same</w:t>
      </w:r>
      <w:r w:rsidR="00396865">
        <w:t xml:space="preserve"> from 2015/16 to 2019/20</w:t>
      </w:r>
      <w:r>
        <w:t xml:space="preserve">. There is approximately a 10% gap between African American, Latinx and </w:t>
      </w:r>
      <w:proofErr w:type="spellStart"/>
      <w:r>
        <w:t>Filipinx</w:t>
      </w:r>
      <w:proofErr w:type="spellEnd"/>
      <w:r>
        <w:t xml:space="preserve"> students compared to the overall success rates and the gap is between 16 – 21% for African American students and the overall success rates.</w:t>
      </w:r>
    </w:p>
    <w:p w14:paraId="28791803" w14:textId="718BCCF1" w:rsidR="00DE05A3" w:rsidRDefault="00DE05A3" w:rsidP="00BA4FFC"/>
    <w:p w14:paraId="1B423316" w14:textId="1C9ABD0A" w:rsidR="00D92F5C" w:rsidRDefault="00D92F5C" w:rsidP="00BA4FFC">
      <w:pPr>
        <w:rPr>
          <w:b/>
          <w:u w:val="single"/>
        </w:rPr>
      </w:pPr>
      <w:r w:rsidRPr="00D92F5C">
        <w:rPr>
          <w:b/>
          <w:u w:val="single"/>
        </w:rPr>
        <w:t>Recommendation:</w:t>
      </w:r>
    </w:p>
    <w:p w14:paraId="7752FC66" w14:textId="77777777" w:rsidR="00D92F5C" w:rsidRPr="00D92F5C" w:rsidRDefault="00D92F5C" w:rsidP="00BA4FFC">
      <w:pPr>
        <w:rPr>
          <w:b/>
          <w:u w:val="single"/>
        </w:rPr>
      </w:pPr>
    </w:p>
    <w:p w14:paraId="78D1ECEA" w14:textId="218E60B7" w:rsidR="00DE05A3" w:rsidRPr="009D7EFF" w:rsidRDefault="00DE05A3" w:rsidP="00BA4FFC">
      <w:r>
        <w:t xml:space="preserve">Based on this information, E &amp; E recommends that the college continue to support professional development for online learning but </w:t>
      </w:r>
      <w:r w:rsidR="00D92F5C">
        <w:t>that the professional development have</w:t>
      </w:r>
      <w:bookmarkStart w:id="0" w:name="_GoBack"/>
      <w:bookmarkEnd w:id="0"/>
      <w:r>
        <w:t xml:space="preserve"> a more intentional focus on improving the success for our students of color</w:t>
      </w:r>
      <w:r w:rsidR="00396865">
        <w:t xml:space="preserve"> in online classes.</w:t>
      </w:r>
    </w:p>
    <w:p w14:paraId="6A6D303E" w14:textId="18B7CE9D" w:rsidR="009D7EFF" w:rsidRPr="009D7EFF" w:rsidRDefault="009D7EFF" w:rsidP="00BA4FFC"/>
    <w:p w14:paraId="151BF4A0" w14:textId="5D0C38DD" w:rsidR="00483734" w:rsidRPr="006F3AF4" w:rsidRDefault="00483734" w:rsidP="006F3AF4">
      <w:pPr>
        <w:tabs>
          <w:tab w:val="left" w:pos="1480"/>
        </w:tabs>
      </w:pPr>
    </w:p>
    <w:sectPr w:rsidR="00483734" w:rsidRPr="006F3AF4" w:rsidSect="00BA4FFC">
      <w:headerReference w:type="even" r:id="rId10"/>
      <w:headerReference w:type="default" r:id="rId11"/>
      <w:footerReference w:type="even" r:id="rId12"/>
      <w:footerReference w:type="default" r:id="rId13"/>
      <w:headerReference w:type="first" r:id="rId14"/>
      <w:footerReference w:type="first" r:id="rId15"/>
      <w:pgSz w:w="12240" w:h="15840"/>
      <w:pgMar w:top="2160" w:right="720" w:bottom="80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C940E" w14:textId="77777777" w:rsidR="00AF5C96" w:rsidRDefault="00AF5C96" w:rsidP="00BA4FFC">
      <w:r>
        <w:separator/>
      </w:r>
    </w:p>
  </w:endnote>
  <w:endnote w:type="continuationSeparator" w:id="0">
    <w:p w14:paraId="46A31B8C" w14:textId="77777777" w:rsidR="00AF5C96" w:rsidRDefault="00AF5C96"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E8695" w14:textId="77777777" w:rsidR="007000AE" w:rsidRDefault="00700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138AE" w14:textId="77777777" w:rsidR="006F3AF4" w:rsidRDefault="006F3AF4" w:rsidP="006F3AF4">
    <w:r>
      <w:t xml:space="preserve">Prepared by: </w:t>
    </w:r>
  </w:p>
  <w:p w14:paraId="475593DE" w14:textId="77777777" w:rsidR="007000AE" w:rsidRPr="009D7EFF" w:rsidRDefault="007000AE" w:rsidP="006F3AF4"/>
  <w:p w14:paraId="31BBC241" w14:textId="77777777" w:rsidR="006F3AF4" w:rsidRDefault="006F3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701C" w14:textId="77777777" w:rsidR="007000AE" w:rsidRDefault="00700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33478" w14:textId="77777777" w:rsidR="00AF5C96" w:rsidRDefault="00AF5C96" w:rsidP="00BA4FFC">
      <w:r>
        <w:separator/>
      </w:r>
    </w:p>
  </w:footnote>
  <w:footnote w:type="continuationSeparator" w:id="0">
    <w:p w14:paraId="3B68C3FF" w14:textId="77777777" w:rsidR="00AF5C96" w:rsidRDefault="00AF5C96"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5C7C" w14:textId="08DB7846" w:rsidR="007000AE" w:rsidRDefault="00AF5C96">
    <w:pPr>
      <w:pStyle w:val="Header"/>
    </w:pPr>
    <w:r>
      <w:rPr>
        <w:noProof/>
      </w:rPr>
      <w:pict w14:anchorId="66A1C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7709974" o:spid="_x0000_s2051" type="#_x0000_t136" alt="" style="position:absolute;margin-left:0;margin-top:0;width:571.05pt;height:190.3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C80DD" w14:textId="1D9AFB0C" w:rsidR="00BA4FFC" w:rsidRDefault="00AF5C96">
    <w:pPr>
      <w:pStyle w:val="Header"/>
    </w:pPr>
    <w:r>
      <w:rPr>
        <w:noProof/>
      </w:rPr>
      <w:pict w14:anchorId="5D9DD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7709975" o:spid="_x0000_s2050" type="#_x0000_t136" alt="" style="position:absolute;margin-left:0;margin-top:0;width:571.05pt;height:190.3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v:shape>
      </w:pict>
    </w:r>
  </w:p>
  <w:p w14:paraId="60885AAF" w14:textId="2CC58BE4" w:rsidR="00BA4FFC" w:rsidRDefault="0049664C">
    <w:pPr>
      <w:pStyle w:val="Header"/>
    </w:pPr>
    <w:r>
      <w:rPr>
        <w:noProof/>
      </w:rPr>
      <w:drawing>
        <wp:inline distT="0" distB="0" distL="0" distR="0" wp14:anchorId="31947F2C" wp14:editId="20BB202A">
          <wp:extent cx="6858000" cy="907415"/>
          <wp:effectExtent l="0" t="0" r="0" b="0"/>
          <wp:docPr id="4" name="Picture 4" descr="Foothill College Governance Equity &amp; Educ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Equity.png"/>
                  <pic:cNvPicPr/>
                </pic:nvPicPr>
                <pic:blipFill>
                  <a:blip r:embed="rId1">
                    <a:extLst>
                      <a:ext uri="{28A0092B-C50C-407E-A947-70E740481C1C}">
                        <a14:useLocalDpi xmlns:a14="http://schemas.microsoft.com/office/drawing/2010/main" val="0"/>
                      </a:ext>
                    </a:extLst>
                  </a:blip>
                  <a:stretch>
                    <a:fillRect/>
                  </a:stretch>
                </pic:blipFill>
                <pic:spPr>
                  <a:xfrm>
                    <a:off x="0" y="0"/>
                    <a:ext cx="6858000" cy="9074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19C77" w14:textId="6C9352A8" w:rsidR="007000AE" w:rsidRDefault="00AF5C96">
    <w:pPr>
      <w:pStyle w:val="Header"/>
    </w:pPr>
    <w:r>
      <w:rPr>
        <w:noProof/>
      </w:rPr>
      <w:pict w14:anchorId="6AD6E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7709973" o:spid="_x0000_s2049"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C6C7B"/>
    <w:multiLevelType w:val="hybridMultilevel"/>
    <w:tmpl w:val="EEEC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154185"/>
    <w:rsid w:val="0018601B"/>
    <w:rsid w:val="0020362A"/>
    <w:rsid w:val="002B6C9A"/>
    <w:rsid w:val="0036498A"/>
    <w:rsid w:val="00396865"/>
    <w:rsid w:val="003D3689"/>
    <w:rsid w:val="003F7CC4"/>
    <w:rsid w:val="00483734"/>
    <w:rsid w:val="0049664C"/>
    <w:rsid w:val="004E1049"/>
    <w:rsid w:val="005A0F87"/>
    <w:rsid w:val="005E24A3"/>
    <w:rsid w:val="006F3AF4"/>
    <w:rsid w:val="007000AE"/>
    <w:rsid w:val="00724745"/>
    <w:rsid w:val="007720B2"/>
    <w:rsid w:val="007D1B4E"/>
    <w:rsid w:val="0088753C"/>
    <w:rsid w:val="0098588A"/>
    <w:rsid w:val="009D7EFF"/>
    <w:rsid w:val="00A47EE5"/>
    <w:rsid w:val="00AF5C96"/>
    <w:rsid w:val="00B31D8C"/>
    <w:rsid w:val="00BA4FFC"/>
    <w:rsid w:val="00C200BA"/>
    <w:rsid w:val="00CB6AB8"/>
    <w:rsid w:val="00CC36E8"/>
    <w:rsid w:val="00D7359D"/>
    <w:rsid w:val="00D80657"/>
    <w:rsid w:val="00D92F5C"/>
    <w:rsid w:val="00DE05A3"/>
    <w:rsid w:val="00E467BE"/>
    <w:rsid w:val="00E83F3D"/>
    <w:rsid w:val="00EE4713"/>
    <w:rsid w:val="00F048D7"/>
    <w:rsid w:val="00F405C3"/>
    <w:rsid w:val="00F471DE"/>
    <w:rsid w:val="00F6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50857E"/>
  <w15:chartTrackingRefBased/>
  <w15:docId w15:val="{B6AD9D90-E4C1-9645-915C-52A8B428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1DE"/>
    <w:rPr>
      <w:rFonts w:ascii="Helvetica" w:hAnsi="Helvetica"/>
    </w:rPr>
  </w:style>
  <w:style w:type="paragraph" w:styleId="Heading1">
    <w:name w:val="heading 1"/>
    <w:basedOn w:val="Normal"/>
    <w:next w:val="Normal"/>
    <w:link w:val="Heading1Char"/>
    <w:uiPriority w:val="9"/>
    <w:qFormat/>
    <w:rsid w:val="00F471DE"/>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F471DE"/>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CB6AB8"/>
    <w:pPr>
      <w:keepNext/>
      <w:keepLines/>
      <w:spacing w:before="40"/>
      <w:outlineLvl w:val="2"/>
    </w:pPr>
    <w:rPr>
      <w:rFonts w:asciiTheme="majorHAnsi" w:eastAsiaTheme="majorEastAsia" w:hAnsiTheme="majorHAnsi" w:cstheme="majorBidi"/>
      <w:b/>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F471DE"/>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F471DE"/>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CB6AB8"/>
    <w:rPr>
      <w:rFonts w:asciiTheme="majorHAnsi" w:eastAsiaTheme="majorEastAsia" w:hAnsiTheme="majorHAnsi" w:cstheme="majorBidi"/>
      <w:b/>
      <w:color w:val="000000" w:themeColor="text1"/>
      <w:sz w:val="26"/>
    </w:rPr>
  </w:style>
  <w:style w:type="paragraph" w:styleId="ListParagraph">
    <w:name w:val="List Paragraph"/>
    <w:basedOn w:val="Normal"/>
    <w:uiPriority w:val="34"/>
    <w:qFormat/>
    <w:rsid w:val="00154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In-person classes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overall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15/16</c:v>
                </c:pt>
                <c:pt idx="1">
                  <c:v>16/17</c:v>
                </c:pt>
                <c:pt idx="2">
                  <c:v>17/18</c:v>
                </c:pt>
                <c:pt idx="3">
                  <c:v>18/19</c:v>
                </c:pt>
                <c:pt idx="4">
                  <c:v>19/20</c:v>
                </c:pt>
              </c:strCache>
            </c:strRef>
          </c:cat>
          <c:val>
            <c:numRef>
              <c:f>Sheet1!$B$2:$B$6</c:f>
              <c:numCache>
                <c:formatCode>0%</c:formatCode>
                <c:ptCount val="5"/>
                <c:pt idx="0">
                  <c:v>0.82</c:v>
                </c:pt>
                <c:pt idx="1">
                  <c:v>0.82</c:v>
                </c:pt>
                <c:pt idx="2">
                  <c:v>0.84</c:v>
                </c:pt>
                <c:pt idx="3">
                  <c:v>0.84</c:v>
                </c:pt>
                <c:pt idx="4">
                  <c:v>0.84</c:v>
                </c:pt>
              </c:numCache>
            </c:numRef>
          </c:val>
          <c:extLst>
            <c:ext xmlns:c16="http://schemas.microsoft.com/office/drawing/2014/chart" uri="{C3380CC4-5D6E-409C-BE32-E72D297353CC}">
              <c16:uniqueId val="{00000000-4010-1245-9E54-577C94235E53}"/>
            </c:ext>
          </c:extLst>
        </c:ser>
        <c:ser>
          <c:idx val="1"/>
          <c:order val="1"/>
          <c:tx>
            <c:strRef>
              <c:f>Sheet1!$C$1</c:f>
              <c:strCache>
                <c:ptCount val="1"/>
                <c:pt idx="0">
                  <c:v>AfAm,Latinx,Filipinx</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15/16</c:v>
                </c:pt>
                <c:pt idx="1">
                  <c:v>16/17</c:v>
                </c:pt>
                <c:pt idx="2">
                  <c:v>17/18</c:v>
                </c:pt>
                <c:pt idx="3">
                  <c:v>18/19</c:v>
                </c:pt>
                <c:pt idx="4">
                  <c:v>19/20</c:v>
                </c:pt>
              </c:strCache>
            </c:strRef>
          </c:cat>
          <c:val>
            <c:numRef>
              <c:f>Sheet1!$C$2:$C$6</c:f>
              <c:numCache>
                <c:formatCode>0%</c:formatCode>
                <c:ptCount val="5"/>
                <c:pt idx="0">
                  <c:v>0.77</c:v>
                </c:pt>
                <c:pt idx="1">
                  <c:v>0.79</c:v>
                </c:pt>
                <c:pt idx="2">
                  <c:v>0.8</c:v>
                </c:pt>
                <c:pt idx="3">
                  <c:v>0.8</c:v>
                </c:pt>
                <c:pt idx="4">
                  <c:v>0.78</c:v>
                </c:pt>
              </c:numCache>
            </c:numRef>
          </c:val>
          <c:extLst>
            <c:ext xmlns:c16="http://schemas.microsoft.com/office/drawing/2014/chart" uri="{C3380CC4-5D6E-409C-BE32-E72D297353CC}">
              <c16:uniqueId val="{00000001-4010-1245-9E54-577C94235E53}"/>
            </c:ext>
          </c:extLst>
        </c:ser>
        <c:ser>
          <c:idx val="2"/>
          <c:order val="2"/>
          <c:tx>
            <c:strRef>
              <c:f>Sheet1!$D$1</c:f>
              <c:strCache>
                <c:ptCount val="1"/>
                <c:pt idx="0">
                  <c:v>AfAm</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15/16</c:v>
                </c:pt>
                <c:pt idx="1">
                  <c:v>16/17</c:v>
                </c:pt>
                <c:pt idx="2">
                  <c:v>17/18</c:v>
                </c:pt>
                <c:pt idx="3">
                  <c:v>18/19</c:v>
                </c:pt>
                <c:pt idx="4">
                  <c:v>19/20</c:v>
                </c:pt>
              </c:strCache>
            </c:strRef>
          </c:cat>
          <c:val>
            <c:numRef>
              <c:f>Sheet1!$D$2:$D$6</c:f>
              <c:numCache>
                <c:formatCode>0%</c:formatCode>
                <c:ptCount val="5"/>
                <c:pt idx="0">
                  <c:v>0.77</c:v>
                </c:pt>
                <c:pt idx="1">
                  <c:v>0.78</c:v>
                </c:pt>
                <c:pt idx="2">
                  <c:v>0.8</c:v>
                </c:pt>
                <c:pt idx="3">
                  <c:v>0.8</c:v>
                </c:pt>
                <c:pt idx="4">
                  <c:v>0.8</c:v>
                </c:pt>
              </c:numCache>
            </c:numRef>
          </c:val>
          <c:extLst>
            <c:ext xmlns:c16="http://schemas.microsoft.com/office/drawing/2014/chart" uri="{C3380CC4-5D6E-409C-BE32-E72D297353CC}">
              <c16:uniqueId val="{00000002-4010-1245-9E54-577C94235E53}"/>
            </c:ext>
          </c:extLst>
        </c:ser>
        <c:dLbls>
          <c:dLblPos val="inEnd"/>
          <c:showLegendKey val="0"/>
          <c:showVal val="1"/>
          <c:showCatName val="0"/>
          <c:showSerName val="0"/>
          <c:showPercent val="0"/>
          <c:showBubbleSize val="0"/>
        </c:dLbls>
        <c:gapWidth val="65"/>
        <c:axId val="443819615"/>
        <c:axId val="409807647"/>
      </c:barChart>
      <c:catAx>
        <c:axId val="44381961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09807647"/>
        <c:crosses val="autoZero"/>
        <c:auto val="1"/>
        <c:lblAlgn val="ctr"/>
        <c:lblOffset val="100"/>
        <c:noMultiLvlLbl val="0"/>
      </c:catAx>
      <c:valAx>
        <c:axId val="409807647"/>
        <c:scaling>
          <c:orientation val="minMax"/>
          <c:max val="1"/>
          <c:min val="0"/>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44381961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Online Classes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Sheet1!$B$8</c:f>
              <c:strCache>
                <c:ptCount val="1"/>
                <c:pt idx="0">
                  <c:v>overall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Sheet1!$A$9:$A$13</c:f>
              <c:strCache>
                <c:ptCount val="5"/>
                <c:pt idx="0">
                  <c:v>15/16</c:v>
                </c:pt>
                <c:pt idx="1">
                  <c:v>16/17</c:v>
                </c:pt>
                <c:pt idx="2">
                  <c:v>17/18</c:v>
                </c:pt>
                <c:pt idx="3">
                  <c:v>18/19</c:v>
                </c:pt>
                <c:pt idx="4">
                  <c:v>19/20</c:v>
                </c:pt>
              </c:strCache>
            </c:strRef>
          </c:cat>
          <c:val>
            <c:numRef>
              <c:f>Sheet1!$B$9:$B$13</c:f>
              <c:numCache>
                <c:formatCode>0%</c:formatCode>
                <c:ptCount val="5"/>
                <c:pt idx="0">
                  <c:v>0.75</c:v>
                </c:pt>
                <c:pt idx="1">
                  <c:v>0.77</c:v>
                </c:pt>
                <c:pt idx="2">
                  <c:v>0.79</c:v>
                </c:pt>
                <c:pt idx="3">
                  <c:v>0.78</c:v>
                </c:pt>
                <c:pt idx="4">
                  <c:v>0.79</c:v>
                </c:pt>
              </c:numCache>
            </c:numRef>
          </c:val>
          <c:extLst>
            <c:ext xmlns:c16="http://schemas.microsoft.com/office/drawing/2014/chart" uri="{C3380CC4-5D6E-409C-BE32-E72D297353CC}">
              <c16:uniqueId val="{00000000-567E-684E-977F-C4E0DAB96B77}"/>
            </c:ext>
          </c:extLst>
        </c:ser>
        <c:ser>
          <c:idx val="1"/>
          <c:order val="1"/>
          <c:tx>
            <c:strRef>
              <c:f>Sheet1!$C$8</c:f>
              <c:strCache>
                <c:ptCount val="1"/>
                <c:pt idx="0">
                  <c:v>AfAm,Latinx,Filipinx</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Sheet1!$A$9:$A$13</c:f>
              <c:strCache>
                <c:ptCount val="5"/>
                <c:pt idx="0">
                  <c:v>15/16</c:v>
                </c:pt>
                <c:pt idx="1">
                  <c:v>16/17</c:v>
                </c:pt>
                <c:pt idx="2">
                  <c:v>17/18</c:v>
                </c:pt>
                <c:pt idx="3">
                  <c:v>18/19</c:v>
                </c:pt>
                <c:pt idx="4">
                  <c:v>19/20</c:v>
                </c:pt>
              </c:strCache>
            </c:strRef>
          </c:cat>
          <c:val>
            <c:numRef>
              <c:f>Sheet1!$C$9:$C$13</c:f>
              <c:numCache>
                <c:formatCode>0%</c:formatCode>
                <c:ptCount val="5"/>
                <c:pt idx="0">
                  <c:v>0.65</c:v>
                </c:pt>
                <c:pt idx="1">
                  <c:v>0.67</c:v>
                </c:pt>
                <c:pt idx="2">
                  <c:v>0.7</c:v>
                </c:pt>
                <c:pt idx="3">
                  <c:v>0.68</c:v>
                </c:pt>
                <c:pt idx="4">
                  <c:v>0.69</c:v>
                </c:pt>
              </c:numCache>
            </c:numRef>
          </c:val>
          <c:extLst>
            <c:ext xmlns:c16="http://schemas.microsoft.com/office/drawing/2014/chart" uri="{C3380CC4-5D6E-409C-BE32-E72D297353CC}">
              <c16:uniqueId val="{00000001-567E-684E-977F-C4E0DAB96B77}"/>
            </c:ext>
          </c:extLst>
        </c:ser>
        <c:ser>
          <c:idx val="2"/>
          <c:order val="2"/>
          <c:tx>
            <c:strRef>
              <c:f>Sheet1!$D$8</c:f>
              <c:strCache>
                <c:ptCount val="1"/>
                <c:pt idx="0">
                  <c:v>AfAm</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Sheet1!$A$9:$A$13</c:f>
              <c:strCache>
                <c:ptCount val="5"/>
                <c:pt idx="0">
                  <c:v>15/16</c:v>
                </c:pt>
                <c:pt idx="1">
                  <c:v>16/17</c:v>
                </c:pt>
                <c:pt idx="2">
                  <c:v>17/18</c:v>
                </c:pt>
                <c:pt idx="3">
                  <c:v>18/19</c:v>
                </c:pt>
                <c:pt idx="4">
                  <c:v>19/20</c:v>
                </c:pt>
              </c:strCache>
            </c:strRef>
          </c:cat>
          <c:val>
            <c:numRef>
              <c:f>Sheet1!$D$9:$D$13</c:f>
              <c:numCache>
                <c:formatCode>0%</c:formatCode>
                <c:ptCount val="5"/>
                <c:pt idx="0">
                  <c:v>0.55000000000000004</c:v>
                </c:pt>
                <c:pt idx="1">
                  <c:v>0.59</c:v>
                </c:pt>
                <c:pt idx="2">
                  <c:v>0.63</c:v>
                </c:pt>
                <c:pt idx="3">
                  <c:v>0.57999999999999996</c:v>
                </c:pt>
                <c:pt idx="4">
                  <c:v>0.57999999999999996</c:v>
                </c:pt>
              </c:numCache>
            </c:numRef>
          </c:val>
          <c:extLst>
            <c:ext xmlns:c16="http://schemas.microsoft.com/office/drawing/2014/chart" uri="{C3380CC4-5D6E-409C-BE32-E72D297353CC}">
              <c16:uniqueId val="{00000002-567E-684E-977F-C4E0DAB96B77}"/>
            </c:ext>
          </c:extLst>
        </c:ser>
        <c:dLbls>
          <c:dLblPos val="inEnd"/>
          <c:showLegendKey val="0"/>
          <c:showVal val="1"/>
          <c:showCatName val="0"/>
          <c:showSerName val="0"/>
          <c:showPercent val="0"/>
          <c:showBubbleSize val="0"/>
        </c:dLbls>
        <c:gapWidth val="65"/>
        <c:axId val="458737551"/>
        <c:axId val="495517647"/>
      </c:barChart>
      <c:catAx>
        <c:axId val="45873755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95517647"/>
        <c:crosses val="autoZero"/>
        <c:auto val="1"/>
        <c:lblAlgn val="ctr"/>
        <c:lblOffset val="100"/>
        <c:noMultiLvlLbl val="0"/>
      </c:catAx>
      <c:valAx>
        <c:axId val="49551764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45873755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B129-075C-8A49-BE68-45C97E09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Debbie Lee</cp:lastModifiedBy>
  <cp:revision>3</cp:revision>
  <cp:lastPrinted>2018-09-27T00:35:00Z</cp:lastPrinted>
  <dcterms:created xsi:type="dcterms:W3CDTF">2021-04-24T03:26:00Z</dcterms:created>
  <dcterms:modified xsi:type="dcterms:W3CDTF">2021-04-24T03:33:00Z</dcterms:modified>
</cp:coreProperties>
</file>