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3E184" w14:textId="5C0BA79A" w:rsidR="005B37F8" w:rsidRPr="00E4006F" w:rsidRDefault="00975446" w:rsidP="000755CC">
      <w:pPr>
        <w:pStyle w:val="Heading1"/>
      </w:pPr>
      <w:r>
        <w:t>MEETING AGENDA</w:t>
      </w:r>
    </w:p>
    <w:p w14:paraId="7462FDE7" w14:textId="77777777" w:rsidR="005B37F8" w:rsidRDefault="005B37F8" w:rsidP="00BA4FFC">
      <w:pPr>
        <w:rPr>
          <w:sz w:val="24"/>
        </w:rPr>
      </w:pPr>
    </w:p>
    <w:p w14:paraId="62A411C5" w14:textId="41F4DB69"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A82241">
        <w:rPr>
          <w:sz w:val="24"/>
        </w:rPr>
        <w:t xml:space="preserve">March </w:t>
      </w:r>
      <w:r w:rsidR="0007283C">
        <w:rPr>
          <w:sz w:val="24"/>
        </w:rPr>
        <w:t>19</w:t>
      </w:r>
      <w:r w:rsidR="00A82241">
        <w:rPr>
          <w:sz w:val="24"/>
        </w:rPr>
        <w:t>, 2021</w:t>
      </w:r>
    </w:p>
    <w:p w14:paraId="2900B903" w14:textId="77777777" w:rsidR="000D5728" w:rsidRDefault="000D5728" w:rsidP="000D5728">
      <w:pPr>
        <w:rPr>
          <w:sz w:val="24"/>
        </w:rPr>
      </w:pPr>
      <w:r>
        <w:rPr>
          <w:sz w:val="24"/>
        </w:rPr>
        <w:t xml:space="preserve">Time: </w:t>
      </w:r>
      <w:r>
        <w:rPr>
          <w:sz w:val="24"/>
        </w:rPr>
        <w:tab/>
        <w:t>1:30-3:30 p.m.</w:t>
      </w:r>
    </w:p>
    <w:p w14:paraId="1BC67E09" w14:textId="77777777" w:rsidR="000D5728" w:rsidRDefault="000D5728" w:rsidP="000D5728">
      <w:pPr>
        <w:pBdr>
          <w:top w:val="nil"/>
          <w:left w:val="nil"/>
          <w:bottom w:val="nil"/>
          <w:right w:val="nil"/>
          <w:between w:val="nil"/>
        </w:pBdr>
        <w:rPr>
          <w:rFonts w:ascii="Helvetica Neue" w:eastAsia="Helvetica Neue" w:hAnsi="Helvetica Neue"/>
          <w:color w:val="000000"/>
          <w:sz w:val="24"/>
        </w:rPr>
      </w:pPr>
      <w:r>
        <w:rPr>
          <w:rFonts w:ascii="Helvetica Neue" w:eastAsia="Helvetica Neue" w:hAnsi="Helvetica Neue" w:cs="Helvetica Neue"/>
          <w:color w:val="000000"/>
          <w:sz w:val="24"/>
        </w:rPr>
        <w:t xml:space="preserve">Loc: </w:t>
      </w:r>
      <w:r>
        <w:rPr>
          <w:rFonts w:ascii="Helvetica Neue" w:eastAsia="Helvetica Neue" w:hAnsi="Helvetica Neue" w:cs="Helvetica Neue"/>
          <w:color w:val="000000"/>
          <w:sz w:val="24"/>
        </w:rPr>
        <w:tab/>
      </w:r>
      <w:hyperlink r:id="rId7">
        <w:r>
          <w:rPr>
            <w:rFonts w:ascii="Arial" w:eastAsia="Arial" w:hAnsi="Arial" w:cs="Arial"/>
            <w:b/>
            <w:color w:val="C4263B"/>
            <w:sz w:val="21"/>
            <w:szCs w:val="21"/>
            <w:highlight w:val="white"/>
            <w:u w:val="single"/>
          </w:rPr>
          <w:t>https://fhda-edu.zoom.us/j/93064542559?pwd=RTkrWjQyTUJTcXErRXV3Zk1jS0RzUT09</w:t>
        </w:r>
      </w:hyperlink>
      <w:r>
        <w:rPr>
          <w:rFonts w:ascii="Helvetica Neue" w:eastAsia="Helvetica Neue" w:hAnsi="Helvetica Neue" w:cs="Helvetica Neue"/>
          <w:color w:val="000000"/>
          <w:sz w:val="24"/>
        </w:rPr>
        <w:br/>
      </w:r>
      <w:r>
        <w:rPr>
          <w:rFonts w:ascii="Helvetica Neue" w:eastAsia="Helvetica Neue" w:hAnsi="Helvetica Neue" w:cs="Helvetica Neue"/>
          <w:color w:val="000000"/>
          <w:sz w:val="23"/>
          <w:szCs w:val="23"/>
        </w:rPr>
        <w:t xml:space="preserve">Join from PC, Mac, Linux, iOS or Android: </w:t>
      </w:r>
      <w:r>
        <w:rPr>
          <w:rFonts w:ascii="Helvetica Neue" w:eastAsia="Helvetica Neue" w:hAnsi="Helvetica Neue" w:cs="Helvetica Neue"/>
          <w:color w:val="0000FF"/>
          <w:sz w:val="23"/>
          <w:szCs w:val="23"/>
        </w:rPr>
        <w:t xml:space="preserve"> include active zoom meeting link</w:t>
      </w:r>
    </w:p>
    <w:p w14:paraId="28DDDFDC" w14:textId="77777777" w:rsidR="000D5728" w:rsidRDefault="000D5728" w:rsidP="000D5728">
      <w:pPr>
        <w:rPr>
          <w:sz w:val="24"/>
        </w:rPr>
      </w:pPr>
      <w:r>
        <w:rPr>
          <w:sz w:val="23"/>
          <w:szCs w:val="23"/>
        </w:rPr>
        <w:t xml:space="preserve">Prepared </w:t>
      </w:r>
      <w:proofErr w:type="gramStart"/>
      <w:r>
        <w:rPr>
          <w:sz w:val="23"/>
          <w:szCs w:val="23"/>
        </w:rPr>
        <w:t>by:</w:t>
      </w:r>
      <w:proofErr w:type="gramEnd"/>
      <w:r>
        <w:rPr>
          <w:sz w:val="23"/>
          <w:szCs w:val="23"/>
        </w:rPr>
        <w:t xml:space="preserve"> Susie Huerta (facilitator) </w:t>
      </w:r>
    </w:p>
    <w:p w14:paraId="657B194E" w14:textId="77777777" w:rsidR="000755CC" w:rsidRDefault="000755CC" w:rsidP="00483734">
      <w:pPr>
        <w:rPr>
          <w:sz w:val="24"/>
        </w:rPr>
      </w:pPr>
    </w:p>
    <w:p w14:paraId="55D9DFA8" w14:textId="49BE98E8" w:rsidR="00975446" w:rsidRPr="000755CC" w:rsidRDefault="00623566" w:rsidP="000755CC">
      <w:pPr>
        <w:pStyle w:val="Heading2"/>
      </w:pPr>
      <w:r w:rsidRPr="000755CC">
        <w:t>AGENDA ITEMS</w:t>
      </w:r>
      <w:r w:rsidRPr="000755CC">
        <w:br/>
      </w:r>
    </w:p>
    <w:tbl>
      <w:tblPr>
        <w:tblStyle w:val="TableGrid"/>
        <w:tblW w:w="12415" w:type="dxa"/>
        <w:tblLook w:val="04A0" w:firstRow="1" w:lastRow="0" w:firstColumn="1" w:lastColumn="0" w:noHBand="0" w:noVBand="1"/>
        <w:tblDescription w:val="Agenda Items Table"/>
      </w:tblPr>
      <w:tblGrid>
        <w:gridCol w:w="702"/>
        <w:gridCol w:w="778"/>
        <w:gridCol w:w="5355"/>
        <w:gridCol w:w="1260"/>
        <w:gridCol w:w="1980"/>
        <w:gridCol w:w="2340"/>
      </w:tblGrid>
      <w:tr w:rsidR="00E4006F" w14:paraId="1B8CD9C3" w14:textId="77777777" w:rsidTr="00290785">
        <w:trPr>
          <w:tblHeader/>
        </w:trPr>
        <w:tc>
          <w:tcPr>
            <w:tcW w:w="702" w:type="dxa"/>
          </w:tcPr>
          <w:p w14:paraId="4A3A86F7" w14:textId="359AE0EE" w:rsidR="00E4006F" w:rsidRPr="00623566" w:rsidRDefault="00E4006F" w:rsidP="00483734">
            <w:pPr>
              <w:rPr>
                <w:b/>
              </w:rPr>
            </w:pPr>
            <w:r w:rsidRPr="00623566">
              <w:rPr>
                <w:b/>
              </w:rPr>
              <w:t>ITEM</w:t>
            </w:r>
          </w:p>
        </w:tc>
        <w:tc>
          <w:tcPr>
            <w:tcW w:w="778" w:type="dxa"/>
          </w:tcPr>
          <w:p w14:paraId="425880C8" w14:textId="11B3E74D" w:rsidR="00E4006F" w:rsidRPr="00623566" w:rsidRDefault="00E4006F" w:rsidP="00483734">
            <w:pPr>
              <w:rPr>
                <w:b/>
              </w:rPr>
            </w:pPr>
            <w:r w:rsidRPr="00623566">
              <w:rPr>
                <w:b/>
              </w:rPr>
              <w:t>TIME</w:t>
            </w:r>
          </w:p>
        </w:tc>
        <w:tc>
          <w:tcPr>
            <w:tcW w:w="5355" w:type="dxa"/>
          </w:tcPr>
          <w:p w14:paraId="029B837B" w14:textId="3B1C0402" w:rsidR="00E4006F" w:rsidRDefault="00E4006F" w:rsidP="00483734">
            <w:pPr>
              <w:rPr>
                <w:b/>
              </w:rPr>
            </w:pPr>
            <w:r>
              <w:rPr>
                <w:b/>
              </w:rPr>
              <w:t>TOPIC &amp; ATTACHMENTS</w:t>
            </w:r>
          </w:p>
        </w:tc>
        <w:tc>
          <w:tcPr>
            <w:tcW w:w="1260" w:type="dxa"/>
          </w:tcPr>
          <w:p w14:paraId="58514455" w14:textId="5442CFFB" w:rsidR="00E4006F" w:rsidRPr="00623566" w:rsidRDefault="00E4006F" w:rsidP="00483734">
            <w:pPr>
              <w:rPr>
                <w:b/>
              </w:rPr>
            </w:pPr>
            <w:r>
              <w:rPr>
                <w:b/>
              </w:rPr>
              <w:t>PURPOSE</w:t>
            </w:r>
          </w:p>
        </w:tc>
        <w:tc>
          <w:tcPr>
            <w:tcW w:w="1980" w:type="dxa"/>
          </w:tcPr>
          <w:p w14:paraId="40B75C40" w14:textId="1D1331F6" w:rsidR="00E4006F" w:rsidRPr="00623566" w:rsidRDefault="00E4006F" w:rsidP="00483734">
            <w:pPr>
              <w:rPr>
                <w:b/>
              </w:rPr>
            </w:pPr>
            <w:r w:rsidRPr="00623566">
              <w:rPr>
                <w:b/>
              </w:rPr>
              <w:t>PRESENTER</w:t>
            </w:r>
          </w:p>
        </w:tc>
        <w:tc>
          <w:tcPr>
            <w:tcW w:w="2340" w:type="dxa"/>
          </w:tcPr>
          <w:p w14:paraId="555AE841" w14:textId="04706138" w:rsidR="00E4006F" w:rsidRPr="00623566" w:rsidRDefault="00E4006F" w:rsidP="00483734">
            <w:pPr>
              <w:rPr>
                <w:b/>
              </w:rPr>
            </w:pPr>
            <w:r w:rsidRPr="00623566">
              <w:rPr>
                <w:b/>
              </w:rPr>
              <w:t>OUTCOME</w:t>
            </w:r>
          </w:p>
        </w:tc>
      </w:tr>
      <w:tr w:rsidR="00E4006F" w14:paraId="4F3E0ED6" w14:textId="77777777" w:rsidTr="00290785">
        <w:tc>
          <w:tcPr>
            <w:tcW w:w="702" w:type="dxa"/>
          </w:tcPr>
          <w:p w14:paraId="627F31FA" w14:textId="77777777" w:rsidR="00E4006F" w:rsidRDefault="00E4006F" w:rsidP="00623566">
            <w:pPr>
              <w:jc w:val="center"/>
            </w:pPr>
            <w:r>
              <w:t>1</w:t>
            </w:r>
          </w:p>
          <w:p w14:paraId="058AC0A5" w14:textId="450B1FAD" w:rsidR="00E4006F" w:rsidRDefault="00E4006F" w:rsidP="00623566">
            <w:pPr>
              <w:jc w:val="center"/>
            </w:pPr>
          </w:p>
        </w:tc>
        <w:tc>
          <w:tcPr>
            <w:tcW w:w="778" w:type="dxa"/>
          </w:tcPr>
          <w:p w14:paraId="370D3343" w14:textId="4D77E95A" w:rsidR="00E4006F" w:rsidRDefault="00C41B48" w:rsidP="00483734">
            <w:r>
              <w:t>1:30-1:35</w:t>
            </w:r>
          </w:p>
        </w:tc>
        <w:tc>
          <w:tcPr>
            <w:tcW w:w="5355" w:type="dxa"/>
          </w:tcPr>
          <w:p w14:paraId="2F729239" w14:textId="20C97DAF" w:rsidR="00E4006F" w:rsidRDefault="00C41B48" w:rsidP="00483734">
            <w:r>
              <w:t xml:space="preserve">Check-in </w:t>
            </w:r>
          </w:p>
        </w:tc>
        <w:tc>
          <w:tcPr>
            <w:tcW w:w="1260" w:type="dxa"/>
          </w:tcPr>
          <w:p w14:paraId="10746975" w14:textId="17CDDDB1" w:rsidR="00E4006F" w:rsidRDefault="00C41B48" w:rsidP="00483734">
            <w:r>
              <w:t>D</w:t>
            </w:r>
          </w:p>
        </w:tc>
        <w:tc>
          <w:tcPr>
            <w:tcW w:w="1980" w:type="dxa"/>
          </w:tcPr>
          <w:p w14:paraId="5CFE785B" w14:textId="711A88C4" w:rsidR="00E4006F" w:rsidRDefault="00C41B48" w:rsidP="00483734">
            <w:r>
              <w:t xml:space="preserve">Tri-Chairs and Facilitator </w:t>
            </w:r>
          </w:p>
        </w:tc>
        <w:tc>
          <w:tcPr>
            <w:tcW w:w="2340" w:type="dxa"/>
          </w:tcPr>
          <w:p w14:paraId="295C2682" w14:textId="2EA541F6" w:rsidR="00E4006F" w:rsidRDefault="004151E1" w:rsidP="00483734">
            <w:r>
              <w:t xml:space="preserve">Provide space for collegiality. </w:t>
            </w:r>
          </w:p>
        </w:tc>
      </w:tr>
      <w:tr w:rsidR="00E4006F" w14:paraId="59549B33" w14:textId="77777777" w:rsidTr="00290785">
        <w:tc>
          <w:tcPr>
            <w:tcW w:w="702" w:type="dxa"/>
          </w:tcPr>
          <w:p w14:paraId="44AD3231" w14:textId="77777777" w:rsidR="00E4006F" w:rsidRDefault="00E4006F" w:rsidP="00623566">
            <w:pPr>
              <w:jc w:val="center"/>
            </w:pPr>
            <w:r>
              <w:t>2</w:t>
            </w:r>
          </w:p>
          <w:p w14:paraId="1ACBF7C5" w14:textId="56CB1B85" w:rsidR="00E4006F" w:rsidRDefault="00E4006F" w:rsidP="00623566">
            <w:pPr>
              <w:jc w:val="center"/>
            </w:pPr>
          </w:p>
        </w:tc>
        <w:tc>
          <w:tcPr>
            <w:tcW w:w="778" w:type="dxa"/>
          </w:tcPr>
          <w:p w14:paraId="1DECF3BF" w14:textId="152F38E8" w:rsidR="00E4006F" w:rsidRDefault="00C41B48" w:rsidP="00483734">
            <w:r>
              <w:t>1:35-1:40</w:t>
            </w:r>
          </w:p>
        </w:tc>
        <w:tc>
          <w:tcPr>
            <w:tcW w:w="5355" w:type="dxa"/>
          </w:tcPr>
          <w:p w14:paraId="60CEC170" w14:textId="78FA971F" w:rsidR="00E4006F" w:rsidRDefault="00C41B48" w:rsidP="00483734">
            <w:r>
              <w:t xml:space="preserve">Norm review and Minutes Approval </w:t>
            </w:r>
          </w:p>
        </w:tc>
        <w:tc>
          <w:tcPr>
            <w:tcW w:w="1260" w:type="dxa"/>
          </w:tcPr>
          <w:p w14:paraId="264F9C30" w14:textId="3A9F996E" w:rsidR="00E4006F" w:rsidRDefault="00C41B48" w:rsidP="00483734">
            <w:r>
              <w:t>I, A</w:t>
            </w:r>
          </w:p>
        </w:tc>
        <w:tc>
          <w:tcPr>
            <w:tcW w:w="1980" w:type="dxa"/>
          </w:tcPr>
          <w:p w14:paraId="5727A0F2" w14:textId="7D6E0A47" w:rsidR="00E4006F" w:rsidRDefault="00C41B48" w:rsidP="00483734">
            <w:r>
              <w:t xml:space="preserve">Facilitator </w:t>
            </w:r>
          </w:p>
        </w:tc>
        <w:tc>
          <w:tcPr>
            <w:tcW w:w="2340" w:type="dxa"/>
          </w:tcPr>
          <w:p w14:paraId="26565701" w14:textId="7549632D" w:rsidR="00E4006F" w:rsidRDefault="003733B9" w:rsidP="00483734">
            <w:r>
              <w:t xml:space="preserve">Discussion and approval of minutes from February meeting. </w:t>
            </w:r>
          </w:p>
        </w:tc>
      </w:tr>
      <w:tr w:rsidR="00E4006F" w14:paraId="35347079" w14:textId="77777777" w:rsidTr="00290785">
        <w:tc>
          <w:tcPr>
            <w:tcW w:w="702" w:type="dxa"/>
          </w:tcPr>
          <w:p w14:paraId="436B61A2" w14:textId="77777777" w:rsidR="00E4006F" w:rsidRDefault="00E4006F" w:rsidP="00623566">
            <w:pPr>
              <w:jc w:val="center"/>
            </w:pPr>
            <w:r>
              <w:t>3</w:t>
            </w:r>
          </w:p>
          <w:p w14:paraId="1DD2EB91" w14:textId="48EB97D4" w:rsidR="00E4006F" w:rsidRDefault="00E4006F" w:rsidP="00623566">
            <w:pPr>
              <w:jc w:val="center"/>
            </w:pPr>
          </w:p>
        </w:tc>
        <w:tc>
          <w:tcPr>
            <w:tcW w:w="778" w:type="dxa"/>
          </w:tcPr>
          <w:p w14:paraId="3FA3CCB4" w14:textId="083C22FD" w:rsidR="00E4006F" w:rsidRDefault="00C41B48" w:rsidP="00483734">
            <w:r>
              <w:t>1:40-2:00</w:t>
            </w:r>
          </w:p>
        </w:tc>
        <w:tc>
          <w:tcPr>
            <w:tcW w:w="5355" w:type="dxa"/>
          </w:tcPr>
          <w:p w14:paraId="0491E3E1" w14:textId="3A4DE0CA" w:rsidR="00E4006F" w:rsidRDefault="00C41B48" w:rsidP="00483734">
            <w:r>
              <w:t xml:space="preserve">Classified Participation in Governance </w:t>
            </w:r>
          </w:p>
        </w:tc>
        <w:tc>
          <w:tcPr>
            <w:tcW w:w="1260" w:type="dxa"/>
          </w:tcPr>
          <w:p w14:paraId="09F0E39F" w14:textId="10FC6135" w:rsidR="00E4006F" w:rsidRDefault="00C41B48" w:rsidP="00483734">
            <w:r>
              <w:t>I, D</w:t>
            </w:r>
          </w:p>
        </w:tc>
        <w:tc>
          <w:tcPr>
            <w:tcW w:w="1980" w:type="dxa"/>
          </w:tcPr>
          <w:p w14:paraId="7958F026" w14:textId="7E8A3F10" w:rsidR="00E4006F" w:rsidRDefault="00C41B48" w:rsidP="00483734">
            <w:r>
              <w:t xml:space="preserve">Josh Pelletier </w:t>
            </w:r>
          </w:p>
        </w:tc>
        <w:tc>
          <w:tcPr>
            <w:tcW w:w="2340" w:type="dxa"/>
          </w:tcPr>
          <w:p w14:paraId="6401D425" w14:textId="2CAB37D3" w:rsidR="00E4006F" w:rsidRDefault="003733B9" w:rsidP="00483734">
            <w:r>
              <w:t xml:space="preserve">Informational review of and discussion about the process for classified staff and their participance in governance. </w:t>
            </w:r>
          </w:p>
        </w:tc>
      </w:tr>
      <w:tr w:rsidR="00E4006F" w14:paraId="2DABDF1B" w14:textId="77777777" w:rsidTr="00290785">
        <w:tc>
          <w:tcPr>
            <w:tcW w:w="702" w:type="dxa"/>
          </w:tcPr>
          <w:p w14:paraId="098D69E8" w14:textId="77777777" w:rsidR="00E4006F" w:rsidRDefault="00E4006F" w:rsidP="00623566">
            <w:pPr>
              <w:jc w:val="center"/>
            </w:pPr>
            <w:r>
              <w:t>4</w:t>
            </w:r>
          </w:p>
          <w:p w14:paraId="37CBB46A" w14:textId="112C8A0B" w:rsidR="00E4006F" w:rsidRDefault="00E4006F" w:rsidP="00623566">
            <w:pPr>
              <w:jc w:val="center"/>
            </w:pPr>
          </w:p>
        </w:tc>
        <w:tc>
          <w:tcPr>
            <w:tcW w:w="778" w:type="dxa"/>
          </w:tcPr>
          <w:p w14:paraId="1CD513E9" w14:textId="73B311B3" w:rsidR="00E4006F" w:rsidRDefault="00C41B48" w:rsidP="00483734">
            <w:r>
              <w:t>2:00-</w:t>
            </w:r>
            <w:r w:rsidR="00127395">
              <w:t>2:</w:t>
            </w:r>
            <w:r w:rsidR="00471F52">
              <w:t>15</w:t>
            </w:r>
          </w:p>
        </w:tc>
        <w:tc>
          <w:tcPr>
            <w:tcW w:w="5355" w:type="dxa"/>
          </w:tcPr>
          <w:p w14:paraId="048385D9" w14:textId="240C783B" w:rsidR="00E4006F" w:rsidRDefault="00471F52" w:rsidP="00483734">
            <w:r>
              <w:t>Response to Student Letter- Revised Statement</w:t>
            </w:r>
          </w:p>
        </w:tc>
        <w:tc>
          <w:tcPr>
            <w:tcW w:w="1260" w:type="dxa"/>
          </w:tcPr>
          <w:p w14:paraId="35699D79" w14:textId="75F2DF96" w:rsidR="00E4006F" w:rsidRDefault="00471F52" w:rsidP="00483734">
            <w:r>
              <w:t>I, D, A</w:t>
            </w:r>
          </w:p>
        </w:tc>
        <w:tc>
          <w:tcPr>
            <w:tcW w:w="1980" w:type="dxa"/>
          </w:tcPr>
          <w:p w14:paraId="2FCAFDE7" w14:textId="73AA01EB" w:rsidR="00E4006F" w:rsidRDefault="00471F52" w:rsidP="00483734">
            <w:r>
              <w:t>Tri-Chairs</w:t>
            </w:r>
          </w:p>
        </w:tc>
        <w:tc>
          <w:tcPr>
            <w:tcW w:w="2340" w:type="dxa"/>
          </w:tcPr>
          <w:p w14:paraId="197B63AF" w14:textId="3FBD6542" w:rsidR="00E4006F" w:rsidRDefault="00471F52" w:rsidP="00483734">
            <w:r>
              <w:t xml:space="preserve">Discussion and approval of revised letter response to student leaders.  </w:t>
            </w:r>
          </w:p>
        </w:tc>
      </w:tr>
      <w:tr w:rsidR="00E4006F" w14:paraId="6FEE6333" w14:textId="77777777" w:rsidTr="00290785">
        <w:tc>
          <w:tcPr>
            <w:tcW w:w="702" w:type="dxa"/>
          </w:tcPr>
          <w:p w14:paraId="1124ABE5" w14:textId="77777777" w:rsidR="00E4006F" w:rsidRDefault="00E4006F" w:rsidP="00623566">
            <w:pPr>
              <w:jc w:val="center"/>
            </w:pPr>
            <w:r>
              <w:t>5</w:t>
            </w:r>
          </w:p>
          <w:p w14:paraId="2BC25033" w14:textId="27608BB2" w:rsidR="00E4006F" w:rsidRDefault="00E4006F" w:rsidP="00623566">
            <w:pPr>
              <w:jc w:val="center"/>
            </w:pPr>
          </w:p>
        </w:tc>
        <w:tc>
          <w:tcPr>
            <w:tcW w:w="778" w:type="dxa"/>
          </w:tcPr>
          <w:p w14:paraId="588B8021" w14:textId="47144522" w:rsidR="00E4006F" w:rsidRDefault="00127395" w:rsidP="00483734">
            <w:r>
              <w:t>2:15-2:</w:t>
            </w:r>
            <w:r w:rsidR="003733B9">
              <w:t>25</w:t>
            </w:r>
          </w:p>
        </w:tc>
        <w:tc>
          <w:tcPr>
            <w:tcW w:w="5355" w:type="dxa"/>
          </w:tcPr>
          <w:p w14:paraId="12A05279" w14:textId="236F57B8" w:rsidR="00E4006F" w:rsidRDefault="00471F52" w:rsidP="00483734">
            <w:r>
              <w:t xml:space="preserve">Acknowledgment of faculty labor in the creation of ES </w:t>
            </w:r>
          </w:p>
        </w:tc>
        <w:tc>
          <w:tcPr>
            <w:tcW w:w="1260" w:type="dxa"/>
          </w:tcPr>
          <w:p w14:paraId="7ABF5664" w14:textId="009A9E75" w:rsidR="00E4006F" w:rsidRDefault="00127395" w:rsidP="00483734">
            <w:r>
              <w:t>I, D</w:t>
            </w:r>
          </w:p>
        </w:tc>
        <w:tc>
          <w:tcPr>
            <w:tcW w:w="1980" w:type="dxa"/>
          </w:tcPr>
          <w:p w14:paraId="19622375" w14:textId="54921EC0" w:rsidR="00E4006F" w:rsidRDefault="00471F52" w:rsidP="00483734">
            <w:r>
              <w:t xml:space="preserve">Facilitator, </w:t>
            </w:r>
            <w:r w:rsidR="00127395">
              <w:t xml:space="preserve">Tri-Chairs </w:t>
            </w:r>
          </w:p>
        </w:tc>
        <w:tc>
          <w:tcPr>
            <w:tcW w:w="2340" w:type="dxa"/>
          </w:tcPr>
          <w:p w14:paraId="64F6ECFC" w14:textId="16765552" w:rsidR="00E4006F" w:rsidRDefault="00471F52" w:rsidP="00483734">
            <w:r>
              <w:t xml:space="preserve">Discussion about the context for the request for faculty compensation in the writing of ES courses and the historical </w:t>
            </w:r>
            <w:r>
              <w:lastRenderedPageBreak/>
              <w:t xml:space="preserve">legacy of cultural taxation in academic spaces. </w:t>
            </w:r>
            <w:r w:rsidR="004151E1">
              <w:t xml:space="preserve"> </w:t>
            </w:r>
            <w:r w:rsidR="003733B9">
              <w:t xml:space="preserve"> </w:t>
            </w:r>
          </w:p>
        </w:tc>
      </w:tr>
      <w:tr w:rsidR="00E4006F" w14:paraId="75A7F299" w14:textId="77777777" w:rsidTr="00290785">
        <w:tc>
          <w:tcPr>
            <w:tcW w:w="702" w:type="dxa"/>
          </w:tcPr>
          <w:p w14:paraId="4712E160" w14:textId="77777777" w:rsidR="00E4006F" w:rsidRDefault="00E4006F" w:rsidP="00623566">
            <w:pPr>
              <w:jc w:val="center"/>
            </w:pPr>
            <w:r>
              <w:lastRenderedPageBreak/>
              <w:t>6</w:t>
            </w:r>
          </w:p>
          <w:p w14:paraId="18A25F65" w14:textId="3A5CFB37" w:rsidR="00E4006F" w:rsidRDefault="00E4006F" w:rsidP="00623566">
            <w:pPr>
              <w:jc w:val="center"/>
            </w:pPr>
          </w:p>
        </w:tc>
        <w:tc>
          <w:tcPr>
            <w:tcW w:w="778" w:type="dxa"/>
          </w:tcPr>
          <w:p w14:paraId="28325E0A" w14:textId="55D28C22" w:rsidR="00E4006F" w:rsidRDefault="00A82241" w:rsidP="00483734">
            <w:r>
              <w:t>2:</w:t>
            </w:r>
            <w:r w:rsidR="003733B9">
              <w:t>25</w:t>
            </w:r>
            <w:r>
              <w:t>-2:</w:t>
            </w:r>
            <w:r w:rsidR="003733B9">
              <w:t>35</w:t>
            </w:r>
          </w:p>
        </w:tc>
        <w:tc>
          <w:tcPr>
            <w:tcW w:w="5355" w:type="dxa"/>
          </w:tcPr>
          <w:p w14:paraId="2F4E6FE3" w14:textId="4064D1B6" w:rsidR="00E4006F" w:rsidRDefault="00A82241" w:rsidP="00483734">
            <w:r>
              <w:t xml:space="preserve">Break </w:t>
            </w:r>
          </w:p>
        </w:tc>
        <w:tc>
          <w:tcPr>
            <w:tcW w:w="1260" w:type="dxa"/>
          </w:tcPr>
          <w:p w14:paraId="6F273187" w14:textId="101113DA" w:rsidR="00E4006F" w:rsidRDefault="00E4006F" w:rsidP="00483734"/>
        </w:tc>
        <w:tc>
          <w:tcPr>
            <w:tcW w:w="1980" w:type="dxa"/>
          </w:tcPr>
          <w:p w14:paraId="4DA3EE9F" w14:textId="77777777" w:rsidR="00E4006F" w:rsidRDefault="00E4006F" w:rsidP="00483734"/>
        </w:tc>
        <w:tc>
          <w:tcPr>
            <w:tcW w:w="2340" w:type="dxa"/>
          </w:tcPr>
          <w:p w14:paraId="250616DD" w14:textId="6E9EB193" w:rsidR="00E4006F" w:rsidRDefault="004151E1" w:rsidP="00483734">
            <w:r>
              <w:t xml:space="preserve">Provide space for personal care. </w:t>
            </w:r>
          </w:p>
        </w:tc>
      </w:tr>
      <w:tr w:rsidR="00A82241" w14:paraId="43A96DE8" w14:textId="77777777" w:rsidTr="00290785">
        <w:tc>
          <w:tcPr>
            <w:tcW w:w="702" w:type="dxa"/>
          </w:tcPr>
          <w:p w14:paraId="3E6B17AF" w14:textId="5A163CF9" w:rsidR="00A82241" w:rsidRDefault="00A82241" w:rsidP="00623566">
            <w:pPr>
              <w:jc w:val="center"/>
            </w:pPr>
            <w:r>
              <w:t xml:space="preserve">7 </w:t>
            </w:r>
          </w:p>
        </w:tc>
        <w:tc>
          <w:tcPr>
            <w:tcW w:w="778" w:type="dxa"/>
          </w:tcPr>
          <w:p w14:paraId="2D785CCE" w14:textId="300BDDD0" w:rsidR="00A82241" w:rsidRDefault="00A82241" w:rsidP="00483734">
            <w:r>
              <w:t>2:</w:t>
            </w:r>
            <w:r w:rsidR="003733B9">
              <w:t>35</w:t>
            </w:r>
            <w:r>
              <w:t>-2:</w:t>
            </w:r>
            <w:r w:rsidR="003733B9">
              <w:t>45</w:t>
            </w:r>
          </w:p>
        </w:tc>
        <w:tc>
          <w:tcPr>
            <w:tcW w:w="5355" w:type="dxa"/>
          </w:tcPr>
          <w:p w14:paraId="7D8D2891" w14:textId="2C456CAC" w:rsidR="00A82241" w:rsidRDefault="00A82241" w:rsidP="00483734">
            <w:r>
              <w:t xml:space="preserve">Faculty Hiring Process </w:t>
            </w:r>
          </w:p>
        </w:tc>
        <w:tc>
          <w:tcPr>
            <w:tcW w:w="1260" w:type="dxa"/>
          </w:tcPr>
          <w:p w14:paraId="2B5A4BCC" w14:textId="087BE10B" w:rsidR="00A82241" w:rsidRDefault="00A82241" w:rsidP="00483734">
            <w:r>
              <w:t xml:space="preserve">I, D </w:t>
            </w:r>
          </w:p>
        </w:tc>
        <w:tc>
          <w:tcPr>
            <w:tcW w:w="1980" w:type="dxa"/>
          </w:tcPr>
          <w:p w14:paraId="421A942C" w14:textId="655C9711" w:rsidR="00A82241" w:rsidRDefault="00A82241" w:rsidP="00483734">
            <w:r>
              <w:t xml:space="preserve">Tri-Chairs </w:t>
            </w:r>
          </w:p>
        </w:tc>
        <w:tc>
          <w:tcPr>
            <w:tcW w:w="2340" w:type="dxa"/>
          </w:tcPr>
          <w:p w14:paraId="10B32544" w14:textId="05A12D84" w:rsidR="00A82241" w:rsidRDefault="004151E1" w:rsidP="00483734">
            <w:r>
              <w:t xml:space="preserve">Discussion and informational review about the process by which new faculty positions are secured and new faculty are hired. </w:t>
            </w:r>
          </w:p>
        </w:tc>
      </w:tr>
      <w:tr w:rsidR="00A82241" w14:paraId="1DDE9EE3" w14:textId="77777777" w:rsidTr="00290785">
        <w:tc>
          <w:tcPr>
            <w:tcW w:w="702" w:type="dxa"/>
          </w:tcPr>
          <w:p w14:paraId="4BFE16EF" w14:textId="6F5B5F84" w:rsidR="00A82241" w:rsidRDefault="00A82241" w:rsidP="00623566">
            <w:pPr>
              <w:jc w:val="center"/>
            </w:pPr>
            <w:r>
              <w:t>8</w:t>
            </w:r>
          </w:p>
        </w:tc>
        <w:tc>
          <w:tcPr>
            <w:tcW w:w="778" w:type="dxa"/>
          </w:tcPr>
          <w:p w14:paraId="6DC29BC6" w14:textId="5713388C" w:rsidR="00A82241" w:rsidRDefault="00A82241" w:rsidP="00483734">
            <w:r>
              <w:t>2:</w:t>
            </w:r>
            <w:r w:rsidR="003733B9">
              <w:t>45</w:t>
            </w:r>
            <w:r>
              <w:t>-3:</w:t>
            </w:r>
            <w:r w:rsidR="003733B9">
              <w:t>05</w:t>
            </w:r>
          </w:p>
        </w:tc>
        <w:tc>
          <w:tcPr>
            <w:tcW w:w="5355" w:type="dxa"/>
          </w:tcPr>
          <w:p w14:paraId="5DDEE9AC" w14:textId="6C416338" w:rsidR="00A82241" w:rsidRDefault="00A82241" w:rsidP="00483734">
            <w:r>
              <w:t xml:space="preserve">B Budget Funds and Possible Equity Initiatives </w:t>
            </w:r>
          </w:p>
        </w:tc>
        <w:tc>
          <w:tcPr>
            <w:tcW w:w="1260" w:type="dxa"/>
          </w:tcPr>
          <w:p w14:paraId="4BB7574E" w14:textId="49CCB1E5" w:rsidR="00A82241" w:rsidRDefault="00A82241" w:rsidP="00483734">
            <w:r>
              <w:t xml:space="preserve">I, D, A </w:t>
            </w:r>
          </w:p>
        </w:tc>
        <w:tc>
          <w:tcPr>
            <w:tcW w:w="1980" w:type="dxa"/>
          </w:tcPr>
          <w:p w14:paraId="539D33C9" w14:textId="52A71848" w:rsidR="00A82241" w:rsidRDefault="00A82241" w:rsidP="00483734">
            <w:r>
              <w:t>Tri-Chairs, Kathy Perino and Brian Evans</w:t>
            </w:r>
          </w:p>
        </w:tc>
        <w:tc>
          <w:tcPr>
            <w:tcW w:w="2340" w:type="dxa"/>
          </w:tcPr>
          <w:p w14:paraId="50D887CD" w14:textId="45784CC0" w:rsidR="00A82241" w:rsidRDefault="004151E1" w:rsidP="00483734">
            <w:r>
              <w:t xml:space="preserve">Follow up information about what was shared out in R &amp; R regarding B Budget funds. Discussion about the role the E &amp;E might play in prioritizing these funds and/or establishing process by which these funds are allocated. Vote on how to move forward. </w:t>
            </w:r>
          </w:p>
        </w:tc>
      </w:tr>
      <w:tr w:rsidR="00A82241" w14:paraId="4729DE06" w14:textId="77777777" w:rsidTr="00290785">
        <w:tc>
          <w:tcPr>
            <w:tcW w:w="702" w:type="dxa"/>
          </w:tcPr>
          <w:p w14:paraId="14996C9E" w14:textId="2C3772D5" w:rsidR="00A82241" w:rsidRDefault="00A82241" w:rsidP="00623566">
            <w:pPr>
              <w:jc w:val="center"/>
            </w:pPr>
            <w:r>
              <w:t>9</w:t>
            </w:r>
          </w:p>
        </w:tc>
        <w:tc>
          <w:tcPr>
            <w:tcW w:w="778" w:type="dxa"/>
          </w:tcPr>
          <w:p w14:paraId="5CE8B872" w14:textId="06297048" w:rsidR="00A82241" w:rsidRDefault="00A82241" w:rsidP="00483734">
            <w:r>
              <w:t>3</w:t>
            </w:r>
            <w:r w:rsidR="003733B9">
              <w:t>:05-3:20</w:t>
            </w:r>
          </w:p>
        </w:tc>
        <w:tc>
          <w:tcPr>
            <w:tcW w:w="5355" w:type="dxa"/>
          </w:tcPr>
          <w:p w14:paraId="66F8DF74" w14:textId="35A45D21" w:rsidR="00A82241" w:rsidRDefault="003733B9" w:rsidP="00483734">
            <w:r>
              <w:t xml:space="preserve">Online Learning Request </w:t>
            </w:r>
          </w:p>
        </w:tc>
        <w:tc>
          <w:tcPr>
            <w:tcW w:w="1260" w:type="dxa"/>
          </w:tcPr>
          <w:p w14:paraId="74A15083" w14:textId="7DD955FE" w:rsidR="00A82241" w:rsidRDefault="003733B9" w:rsidP="00483734">
            <w:r>
              <w:t xml:space="preserve">I, D, </w:t>
            </w:r>
          </w:p>
        </w:tc>
        <w:tc>
          <w:tcPr>
            <w:tcW w:w="1980" w:type="dxa"/>
          </w:tcPr>
          <w:p w14:paraId="7341BD41" w14:textId="3C066851" w:rsidR="004151E1" w:rsidRDefault="004151E1" w:rsidP="004151E1">
            <w:pPr>
              <w:rPr>
                <w:rFonts w:ascii="Times New Roman" w:eastAsia="Times New Roman" w:hAnsi="Times New Roman"/>
              </w:rPr>
            </w:pPr>
            <w:proofErr w:type="spellStart"/>
            <w:r>
              <w:rPr>
                <w:rStyle w:val="markh686q7i4w"/>
                <w:rFonts w:ascii="Tahoma" w:hAnsi="Tahoma" w:cs="Tahoma"/>
                <w:color w:val="201F1E"/>
                <w:szCs w:val="20"/>
                <w:bdr w:val="none" w:sz="0" w:space="0" w:color="auto" w:frame="1"/>
                <w:shd w:val="clear" w:color="auto" w:fill="FFFFFF"/>
              </w:rPr>
              <w:t>Lené</w:t>
            </w:r>
            <w:proofErr w:type="spellEnd"/>
            <w:r>
              <w:rPr>
                <w:rFonts w:ascii="Tahoma" w:hAnsi="Tahoma" w:cs="Tahoma"/>
                <w:color w:val="201F1E"/>
                <w:szCs w:val="20"/>
                <w:shd w:val="clear" w:color="auto" w:fill="FFFFFF"/>
              </w:rPr>
              <w:t> Whitley-Putz</w:t>
            </w:r>
          </w:p>
          <w:p w14:paraId="6B9A9697" w14:textId="5D1E6CD3" w:rsidR="00A82241" w:rsidRDefault="00A82241" w:rsidP="00483734"/>
        </w:tc>
        <w:tc>
          <w:tcPr>
            <w:tcW w:w="2340" w:type="dxa"/>
          </w:tcPr>
          <w:p w14:paraId="49B0A6AE" w14:textId="4AB75A9C" w:rsidR="004151E1" w:rsidRDefault="004151E1" w:rsidP="004151E1">
            <w:pPr>
              <w:shd w:val="clear" w:color="auto" w:fill="FFFFFF"/>
              <w:textAlignment w:val="baseline"/>
              <w:rPr>
                <w:rFonts w:ascii="Calibri" w:eastAsia="Times New Roman" w:hAnsi="Calibri"/>
                <w:color w:val="000000"/>
              </w:rPr>
            </w:pPr>
            <w:proofErr w:type="spellStart"/>
            <w:r>
              <w:rPr>
                <w:rFonts w:ascii="Calibri" w:hAnsi="Calibri"/>
                <w:color w:val="000000"/>
              </w:rPr>
              <w:t>Lene</w:t>
            </w:r>
            <w:proofErr w:type="spellEnd"/>
            <w:r>
              <w:rPr>
                <w:rFonts w:ascii="Calibri" w:hAnsi="Calibri"/>
                <w:color w:val="000000"/>
              </w:rPr>
              <w:t xml:space="preserve"> will share information about the work done with the POWER grant and how it affects both enrollment and equity. Discussion and feedback on potential impact to Online Equity, potential support in Guided </w:t>
            </w:r>
            <w:r>
              <w:rPr>
                <w:rFonts w:ascii="Calibri" w:hAnsi="Calibri"/>
                <w:color w:val="000000"/>
              </w:rPr>
              <w:lastRenderedPageBreak/>
              <w:t>Pathways, and Peer Online Course Review. </w:t>
            </w:r>
          </w:p>
          <w:p w14:paraId="18F74E16" w14:textId="77777777" w:rsidR="004151E1" w:rsidRDefault="004151E1" w:rsidP="004151E1">
            <w:pPr>
              <w:shd w:val="clear" w:color="auto" w:fill="FFFFFF"/>
              <w:textAlignment w:val="baseline"/>
              <w:rPr>
                <w:rFonts w:ascii="Calibri" w:hAnsi="Calibri"/>
                <w:color w:val="000000"/>
              </w:rPr>
            </w:pPr>
          </w:p>
          <w:p w14:paraId="2490195D" w14:textId="77777777" w:rsidR="00A82241" w:rsidRDefault="00A82241" w:rsidP="004151E1">
            <w:pPr>
              <w:shd w:val="clear" w:color="auto" w:fill="FFFFFF"/>
              <w:textAlignment w:val="baseline"/>
            </w:pPr>
          </w:p>
        </w:tc>
      </w:tr>
      <w:tr w:rsidR="003733B9" w14:paraId="1F917038" w14:textId="77777777" w:rsidTr="00290785">
        <w:tc>
          <w:tcPr>
            <w:tcW w:w="702" w:type="dxa"/>
          </w:tcPr>
          <w:p w14:paraId="3937CFEC" w14:textId="3DBCDDDD" w:rsidR="003733B9" w:rsidRDefault="003733B9" w:rsidP="00623566">
            <w:pPr>
              <w:jc w:val="center"/>
            </w:pPr>
            <w:r>
              <w:lastRenderedPageBreak/>
              <w:t>10</w:t>
            </w:r>
          </w:p>
        </w:tc>
        <w:tc>
          <w:tcPr>
            <w:tcW w:w="778" w:type="dxa"/>
          </w:tcPr>
          <w:p w14:paraId="2D3069AD" w14:textId="29C110CC" w:rsidR="003733B9" w:rsidRDefault="003733B9" w:rsidP="00483734">
            <w:r>
              <w:t>3:20-3:30</w:t>
            </w:r>
          </w:p>
        </w:tc>
        <w:tc>
          <w:tcPr>
            <w:tcW w:w="5355" w:type="dxa"/>
          </w:tcPr>
          <w:p w14:paraId="3552DCA1" w14:textId="340E2BA7" w:rsidR="003733B9" w:rsidRDefault="003733B9" w:rsidP="00483734">
            <w:r>
              <w:t xml:space="preserve">Closing comments and norm assessment </w:t>
            </w:r>
          </w:p>
        </w:tc>
        <w:tc>
          <w:tcPr>
            <w:tcW w:w="1260" w:type="dxa"/>
          </w:tcPr>
          <w:p w14:paraId="46E6CA9B" w14:textId="4342DE1C" w:rsidR="003733B9" w:rsidRDefault="003733B9" w:rsidP="00483734">
            <w:r>
              <w:t xml:space="preserve">I, D </w:t>
            </w:r>
          </w:p>
        </w:tc>
        <w:tc>
          <w:tcPr>
            <w:tcW w:w="1980" w:type="dxa"/>
          </w:tcPr>
          <w:p w14:paraId="1EF7660A" w14:textId="77777777" w:rsidR="003733B9" w:rsidRDefault="003733B9" w:rsidP="00483734"/>
        </w:tc>
        <w:tc>
          <w:tcPr>
            <w:tcW w:w="2340" w:type="dxa"/>
          </w:tcPr>
          <w:p w14:paraId="14125D49" w14:textId="77777777" w:rsidR="003733B9" w:rsidRDefault="003733B9" w:rsidP="00483734"/>
        </w:tc>
      </w:tr>
    </w:tbl>
    <w:p w14:paraId="1272612E" w14:textId="42FAE88C" w:rsidR="00623566" w:rsidRDefault="00623566" w:rsidP="00A61BAD">
      <w:pPr>
        <w:pStyle w:val="Heading2"/>
      </w:pPr>
      <w:r>
        <w:t>Purpose Key</w:t>
      </w:r>
      <w:r w:rsidR="005B37F8">
        <w:t xml:space="preserve">: </w:t>
      </w:r>
    </w:p>
    <w:p w14:paraId="01335C74" w14:textId="4906EC44" w:rsidR="00483734" w:rsidRDefault="00623566" w:rsidP="00483734">
      <w:r>
        <w:t>A = Action; D= Discussion; I = Information</w:t>
      </w:r>
    </w:p>
    <w:p w14:paraId="63591D7D" w14:textId="77777777" w:rsidR="00A61BAD" w:rsidRPr="0038076A" w:rsidRDefault="00A61BAD" w:rsidP="0038076A"/>
    <w:p w14:paraId="7D04B147" w14:textId="77777777" w:rsidR="000D5728" w:rsidRDefault="000D5728" w:rsidP="000D5728">
      <w:pPr>
        <w:pStyle w:val="Heading2"/>
      </w:pPr>
      <w:r>
        <w:t>Members</w:t>
      </w:r>
    </w:p>
    <w:p w14:paraId="3811E994" w14:textId="77777777" w:rsidR="000D5728" w:rsidRDefault="000D5728" w:rsidP="000D5728">
      <w:pPr>
        <w:pStyle w:val="Heading3"/>
      </w:pPr>
      <w:bookmarkStart w:id="0" w:name="_heading=h.gjdgxs" w:colFirst="0" w:colLast="0"/>
      <w:bookmarkEnd w:id="0"/>
      <w:r>
        <w:t>Voting</w:t>
      </w:r>
    </w:p>
    <w:p w14:paraId="223AA51D" w14:textId="77777777" w:rsidR="000D5728" w:rsidRDefault="000D5728" w:rsidP="000D5728">
      <w:r>
        <w:t>Tri-Chairs: Debbie Lee; Patrick Morris</w:t>
      </w:r>
    </w:p>
    <w:p w14:paraId="3EDD14EA" w14:textId="77777777" w:rsidR="000D5728" w:rsidRDefault="000D5728" w:rsidP="000D5728">
      <w:r>
        <w:t>Administrator: Leticia Maldonado</w:t>
      </w:r>
    </w:p>
    <w:p w14:paraId="42782482" w14:textId="24CE5184" w:rsidR="000D5728" w:rsidRPr="00C530C3" w:rsidRDefault="000D5728" w:rsidP="000D5728">
      <w:pPr>
        <w:rPr>
          <w:rFonts w:ascii="Times New Roman" w:eastAsia="Times New Roman" w:hAnsi="Times New Roman" w:cs="Times New Roman"/>
          <w:sz w:val="24"/>
        </w:rPr>
      </w:pPr>
      <w:r>
        <w:t xml:space="preserve">Classified Staff: </w:t>
      </w:r>
      <w:r w:rsidR="00C530C3" w:rsidRPr="00C530C3">
        <w:rPr>
          <w:rFonts w:ascii="Calibri" w:eastAsia="Times New Roman" w:hAnsi="Calibri" w:cs="Times New Roman"/>
          <w:color w:val="201F1E"/>
          <w:sz w:val="22"/>
          <w:szCs w:val="22"/>
          <w:shd w:val="clear" w:color="auto" w:fill="FFFFFF"/>
        </w:rPr>
        <w:t>Andre</w:t>
      </w:r>
      <w:r w:rsidR="00C530C3">
        <w:rPr>
          <w:rFonts w:ascii="Calibri" w:eastAsia="Times New Roman" w:hAnsi="Calibri" w:cs="Times New Roman"/>
          <w:color w:val="201F1E"/>
          <w:sz w:val="22"/>
          <w:szCs w:val="22"/>
          <w:shd w:val="clear" w:color="auto" w:fill="FFFFFF"/>
        </w:rPr>
        <w:t xml:space="preserve"> </w:t>
      </w:r>
      <w:proofErr w:type="spellStart"/>
      <w:r w:rsidR="00C530C3">
        <w:rPr>
          <w:rFonts w:ascii="Calibri" w:eastAsia="Times New Roman" w:hAnsi="Calibri" w:cs="Times New Roman"/>
          <w:color w:val="201F1E"/>
          <w:sz w:val="22"/>
          <w:szCs w:val="22"/>
          <w:shd w:val="clear" w:color="auto" w:fill="FFFFFF"/>
        </w:rPr>
        <w:t>Meggerson</w:t>
      </w:r>
      <w:proofErr w:type="spellEnd"/>
      <w:r w:rsidR="00C530C3" w:rsidRPr="00C530C3">
        <w:rPr>
          <w:rFonts w:ascii="Calibri" w:eastAsia="Times New Roman" w:hAnsi="Calibri" w:cs="Times New Roman"/>
          <w:color w:val="201F1E"/>
          <w:sz w:val="22"/>
          <w:szCs w:val="22"/>
          <w:shd w:val="clear" w:color="auto" w:fill="FFFFFF"/>
        </w:rPr>
        <w:t>, Chris</w:t>
      </w:r>
      <w:r w:rsidR="00C530C3">
        <w:rPr>
          <w:rFonts w:ascii="Calibri" w:eastAsia="Times New Roman" w:hAnsi="Calibri" w:cs="Times New Roman"/>
          <w:color w:val="201F1E"/>
          <w:sz w:val="22"/>
          <w:szCs w:val="22"/>
          <w:shd w:val="clear" w:color="auto" w:fill="FFFFFF"/>
        </w:rPr>
        <w:t xml:space="preserve"> Chavez </w:t>
      </w:r>
      <w:r w:rsidR="00C530C3" w:rsidRPr="00C530C3">
        <w:rPr>
          <w:rFonts w:ascii="Calibri" w:eastAsia="Times New Roman" w:hAnsi="Calibri" w:cs="Times New Roman"/>
          <w:color w:val="201F1E"/>
          <w:sz w:val="22"/>
          <w:szCs w:val="22"/>
          <w:shd w:val="clear" w:color="auto" w:fill="FFFFFF"/>
        </w:rPr>
        <w:t>and Catalina</w:t>
      </w:r>
      <w:r w:rsidR="00C530C3">
        <w:rPr>
          <w:rFonts w:ascii="Calibri" w:eastAsia="Times New Roman" w:hAnsi="Calibri" w:cs="Times New Roman"/>
          <w:color w:val="201F1E"/>
          <w:sz w:val="22"/>
          <w:szCs w:val="22"/>
          <w:shd w:val="clear" w:color="auto" w:fill="FFFFFF"/>
        </w:rPr>
        <w:t xml:space="preserve"> Rodriguez</w:t>
      </w:r>
    </w:p>
    <w:p w14:paraId="161D5E5B" w14:textId="2D8BE07A" w:rsidR="000D5728" w:rsidRDefault="000D5728" w:rsidP="000D5728">
      <w:r>
        <w:t xml:space="preserve">Faculty: Luis </w:t>
      </w:r>
      <w:proofErr w:type="spellStart"/>
      <w:r>
        <w:t>Carillo</w:t>
      </w:r>
      <w:proofErr w:type="spellEnd"/>
      <w:r>
        <w:t xml:space="preserve"> (FT), </w:t>
      </w:r>
      <w:proofErr w:type="spellStart"/>
      <w:r>
        <w:t>Illeana</w:t>
      </w:r>
      <w:proofErr w:type="spellEnd"/>
      <w:r>
        <w:t xml:space="preserve"> da </w:t>
      </w:r>
      <w:proofErr w:type="gramStart"/>
      <w:r>
        <w:t>Silva  (</w:t>
      </w:r>
      <w:proofErr w:type="gramEnd"/>
      <w:r>
        <w:t>PT)</w:t>
      </w:r>
      <w:r w:rsidR="00C530C3">
        <w:t xml:space="preserve">; Carolyn </w:t>
      </w:r>
      <w:proofErr w:type="spellStart"/>
      <w:r w:rsidR="00C530C3">
        <w:t>Holcroft</w:t>
      </w:r>
      <w:proofErr w:type="spellEnd"/>
      <w:r w:rsidR="00C530C3">
        <w:t xml:space="preserve"> (FT)</w:t>
      </w:r>
    </w:p>
    <w:p w14:paraId="7FB97556" w14:textId="77777777" w:rsidR="000D5728" w:rsidRDefault="000D5728" w:rsidP="000D5728">
      <w:r>
        <w:t xml:space="preserve">Students: Jayme Albrighton, Miriam </w:t>
      </w:r>
      <w:proofErr w:type="spellStart"/>
      <w:r>
        <w:t>Touni</w:t>
      </w:r>
      <w:proofErr w:type="spellEnd"/>
      <w:r>
        <w:t>, Priya Vasu</w:t>
      </w:r>
    </w:p>
    <w:p w14:paraId="4C37C416" w14:textId="77777777" w:rsidR="000D5728" w:rsidRDefault="000D5728" w:rsidP="000D5728"/>
    <w:p w14:paraId="126A5E8E" w14:textId="77777777" w:rsidR="000D5728" w:rsidRDefault="000D5728" w:rsidP="000D5728">
      <w:pPr>
        <w:pStyle w:val="Heading3"/>
      </w:pPr>
      <w:r>
        <w:t>Non-Voting</w:t>
      </w:r>
    </w:p>
    <w:p w14:paraId="15BA29E8" w14:textId="77777777" w:rsidR="000D5728" w:rsidRDefault="000D5728" w:rsidP="000D5728">
      <w:r>
        <w:t>Ex-Officio:</w:t>
      </w:r>
    </w:p>
    <w:p w14:paraId="21E6653A" w14:textId="77777777" w:rsidR="000D5728" w:rsidRDefault="000D5728" w:rsidP="000D5728">
      <w:r>
        <w:t xml:space="preserve">Recorder: Erika Owens </w:t>
      </w:r>
    </w:p>
    <w:p w14:paraId="1F2DF44F" w14:textId="2EBDD509" w:rsidR="00AF57D4" w:rsidRDefault="000D5728" w:rsidP="000D5728">
      <w:r>
        <w:t xml:space="preserve">Facilitator: Susie Huerta </w:t>
      </w:r>
    </w:p>
    <w:p w14:paraId="43A288A5" w14:textId="77777777" w:rsidR="000D5728" w:rsidRDefault="000D5728" w:rsidP="000D5728"/>
    <w:p w14:paraId="0127568C" w14:textId="39D24653" w:rsidR="00D9537E" w:rsidRDefault="00D9537E" w:rsidP="00A61BAD">
      <w:pPr>
        <w:pStyle w:val="Heading2"/>
      </w:pPr>
      <w:r>
        <w:t>Foothill College Mission Statement</w:t>
      </w:r>
    </w:p>
    <w:p w14:paraId="742B921E" w14:textId="18E2AB60" w:rsidR="00D9537E" w:rsidRPr="00623566" w:rsidRDefault="00D9537E" w:rsidP="00D9537E">
      <w:r w:rsidRPr="00D9537E">
        <w:rPr>
          <w:rFonts w:eastAsia="Times New Roman"/>
        </w:rPr>
        <w:t>B</w:t>
      </w:r>
      <w:r w:rsidR="00A61BAD">
        <w:rPr>
          <w:rFonts w:eastAsia="Times New Roman"/>
        </w:rPr>
        <w:t>e</w:t>
      </w:r>
      <w:r w:rsidRPr="00D9537E">
        <w:rPr>
          <w:rFonts w:eastAsia="Times New Roman"/>
        </w:rPr>
        <w:t xml:space="preserv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13B42620" w14:textId="77777777" w:rsidR="00D9537E" w:rsidRPr="00623566" w:rsidRDefault="00D9537E" w:rsidP="00623566"/>
    <w:p w14:paraId="05FBEA24" w14:textId="15801F85" w:rsidR="00D9537E" w:rsidRDefault="00D9537E" w:rsidP="00A61BAD">
      <w:pPr>
        <w:pStyle w:val="Heading2"/>
      </w:pPr>
      <w:r>
        <w:t>2018-2019 Strategic Objectives (E2SG)</w:t>
      </w:r>
    </w:p>
    <w:p w14:paraId="2C521A1B" w14:textId="54A0E30A" w:rsidR="00D9537E" w:rsidRDefault="00D9537E" w:rsidP="00D9537E">
      <w:r>
        <w:t>Equity, Enrollment, Service Leadership, and Governance</w:t>
      </w:r>
    </w:p>
    <w:p w14:paraId="4705DE50" w14:textId="77777777" w:rsidR="00483734" w:rsidRPr="00BA4FFC" w:rsidRDefault="00483734" w:rsidP="00BA4FFC"/>
    <w:sectPr w:rsidR="00483734" w:rsidRPr="00BA4FFC" w:rsidSect="00290785">
      <w:headerReference w:type="default" r:id="rId8"/>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EDD0A" w14:textId="77777777" w:rsidR="000D4A56" w:rsidRDefault="000D4A56" w:rsidP="00BA4FFC">
      <w:r>
        <w:separator/>
      </w:r>
    </w:p>
  </w:endnote>
  <w:endnote w:type="continuationSeparator" w:id="0">
    <w:p w14:paraId="46828824" w14:textId="77777777" w:rsidR="000D4A56" w:rsidRDefault="000D4A56"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9A47C" w14:textId="77777777" w:rsidR="000D4A56" w:rsidRDefault="000D4A56" w:rsidP="00BA4FFC">
      <w:r>
        <w:separator/>
      </w:r>
    </w:p>
  </w:footnote>
  <w:footnote w:type="continuationSeparator" w:id="0">
    <w:p w14:paraId="13B8FAC3" w14:textId="77777777" w:rsidR="000D4A56" w:rsidRDefault="000D4A56"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97EF" w14:textId="116D70CC" w:rsidR="00BA4FFC" w:rsidRDefault="00BA4FFC">
    <w:pPr>
      <w:pStyle w:val="Header"/>
    </w:pPr>
  </w:p>
  <w:p w14:paraId="76B3887F" w14:textId="77777777" w:rsidR="00BA4FFC" w:rsidRDefault="00BA4FFC">
    <w:pPr>
      <w:pStyle w:val="Header"/>
    </w:pPr>
  </w:p>
  <w:p w14:paraId="60885AAF" w14:textId="2E8D0CE4" w:rsidR="00BA4FFC" w:rsidRDefault="00C540DF">
    <w:pPr>
      <w:pStyle w:val="Header"/>
    </w:pPr>
    <w:r>
      <w:rPr>
        <w:noProof/>
      </w:rPr>
      <w:drawing>
        <wp:inline distT="0" distB="0" distL="0" distR="0" wp14:anchorId="743444F1" wp14:editId="492E3D13">
          <wp:extent cx="7966606" cy="1054100"/>
          <wp:effectExtent l="0" t="0" r="0" b="0"/>
          <wp:docPr id="2" name="Picture 2" descr="Foothill College Governance Equity &amp; Education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Equity.png"/>
                  <pic:cNvPicPr/>
                </pic:nvPicPr>
                <pic:blipFill>
                  <a:blip r:embed="rId1">
                    <a:extLst>
                      <a:ext uri="{28A0092B-C50C-407E-A947-70E740481C1C}">
                        <a14:useLocalDpi xmlns:a14="http://schemas.microsoft.com/office/drawing/2010/main" val="0"/>
                      </a:ext>
                    </a:extLst>
                  </a:blip>
                  <a:stretch>
                    <a:fillRect/>
                  </a:stretch>
                </pic:blipFill>
                <pic:spPr>
                  <a:xfrm>
                    <a:off x="0" y="0"/>
                    <a:ext cx="7974875" cy="1055194"/>
                  </a:xfrm>
                  <a:prstGeom prst="rect">
                    <a:avLst/>
                  </a:prstGeom>
                </pic:spPr>
              </pic:pic>
            </a:graphicData>
          </a:graphic>
        </wp:inline>
      </w:drawing>
    </w:r>
  </w:p>
  <w:p w14:paraId="780B6C50" w14:textId="77777777" w:rsidR="00290785" w:rsidRDefault="00290785">
    <w:pPr>
      <w:pStyle w:val="Header"/>
    </w:pPr>
  </w:p>
  <w:p w14:paraId="0DE9DED1" w14:textId="77777777" w:rsidR="00290785" w:rsidRDefault="00290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6022"/>
    <w:rsid w:val="000673D4"/>
    <w:rsid w:val="0007283C"/>
    <w:rsid w:val="000755CC"/>
    <w:rsid w:val="00083428"/>
    <w:rsid w:val="000D4A56"/>
    <w:rsid w:val="000D5728"/>
    <w:rsid w:val="00127395"/>
    <w:rsid w:val="0018601B"/>
    <w:rsid w:val="00290785"/>
    <w:rsid w:val="002B6C9A"/>
    <w:rsid w:val="00313D9A"/>
    <w:rsid w:val="003641DE"/>
    <w:rsid w:val="003733B9"/>
    <w:rsid w:val="0038076A"/>
    <w:rsid w:val="003D2E5F"/>
    <w:rsid w:val="003D3689"/>
    <w:rsid w:val="003F28DB"/>
    <w:rsid w:val="003F61C0"/>
    <w:rsid w:val="004151E1"/>
    <w:rsid w:val="0043584E"/>
    <w:rsid w:val="00471F52"/>
    <w:rsid w:val="00483734"/>
    <w:rsid w:val="004E1049"/>
    <w:rsid w:val="0059452D"/>
    <w:rsid w:val="005A0F87"/>
    <w:rsid w:val="005B37F8"/>
    <w:rsid w:val="005C55DF"/>
    <w:rsid w:val="005E24A3"/>
    <w:rsid w:val="00615844"/>
    <w:rsid w:val="00623566"/>
    <w:rsid w:val="00694DEB"/>
    <w:rsid w:val="00715644"/>
    <w:rsid w:val="00724745"/>
    <w:rsid w:val="00783094"/>
    <w:rsid w:val="007A0D69"/>
    <w:rsid w:val="007E62A4"/>
    <w:rsid w:val="0095423B"/>
    <w:rsid w:val="00975446"/>
    <w:rsid w:val="0098588A"/>
    <w:rsid w:val="009D7EFF"/>
    <w:rsid w:val="00A61BAD"/>
    <w:rsid w:val="00A82241"/>
    <w:rsid w:val="00AF57D4"/>
    <w:rsid w:val="00B16B68"/>
    <w:rsid w:val="00B664C5"/>
    <w:rsid w:val="00B773CE"/>
    <w:rsid w:val="00BA4FFC"/>
    <w:rsid w:val="00C41B48"/>
    <w:rsid w:val="00C530C3"/>
    <w:rsid w:val="00C540DF"/>
    <w:rsid w:val="00CC3E1E"/>
    <w:rsid w:val="00D7359D"/>
    <w:rsid w:val="00D9537E"/>
    <w:rsid w:val="00DA5D27"/>
    <w:rsid w:val="00DF6E98"/>
    <w:rsid w:val="00E4006F"/>
    <w:rsid w:val="00EA250D"/>
    <w:rsid w:val="00EC3EED"/>
    <w:rsid w:val="00EE055B"/>
    <w:rsid w:val="00F048D7"/>
    <w:rsid w:val="00F13010"/>
    <w:rsid w:val="00F615E4"/>
    <w:rsid w:val="00FC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0755CC"/>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DF6E98"/>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38076A"/>
    <w:pPr>
      <w:keepNext/>
      <w:keepLines/>
      <w:spacing w:before="40"/>
      <w:outlineLvl w:val="2"/>
    </w:pPr>
    <w:rPr>
      <w:rFonts w:asciiTheme="majorHAnsi" w:eastAsiaTheme="majorEastAsia" w:hAnsiTheme="majorHAnsi" w:cstheme="majorBidi"/>
      <w:b/>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0755CC"/>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DF6E98"/>
    <w:rPr>
      <w:rFonts w:ascii="Helvetica" w:eastAsiaTheme="majorEastAsia" w:hAnsi="Helvetica" w:cstheme="majorBidi"/>
      <w:color w:val="000000" w:themeColor="text1"/>
      <w:sz w:val="32"/>
      <w:szCs w:val="26"/>
    </w:rPr>
  </w:style>
  <w:style w:type="character" w:customStyle="1" w:styleId="Heading3Char">
    <w:name w:val="Heading 3 Char"/>
    <w:basedOn w:val="DefaultParagraphFont"/>
    <w:link w:val="Heading3"/>
    <w:uiPriority w:val="9"/>
    <w:rsid w:val="0038076A"/>
    <w:rPr>
      <w:rFonts w:asciiTheme="majorHAnsi" w:eastAsiaTheme="majorEastAsia" w:hAnsiTheme="majorHAnsi" w:cstheme="majorBidi"/>
      <w:b/>
      <w:color w:val="000000" w:themeColor="text1"/>
      <w:sz w:val="22"/>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8076A"/>
    <w:pPr>
      <w:autoSpaceDE w:val="0"/>
      <w:autoSpaceDN w:val="0"/>
      <w:adjustRightInd w:val="0"/>
    </w:pPr>
    <w:rPr>
      <w:rFonts w:ascii="Helvetica" w:hAnsi="Helvetica" w:cs="Helvetica"/>
      <w:color w:val="000000"/>
    </w:rPr>
  </w:style>
  <w:style w:type="character" w:customStyle="1" w:styleId="markh686q7i4w">
    <w:name w:val="markh686q7i4w"/>
    <w:basedOn w:val="DefaultParagraphFont"/>
    <w:rsid w:val="00415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364841">
      <w:bodyDiv w:val="1"/>
      <w:marLeft w:val="0"/>
      <w:marRight w:val="0"/>
      <w:marTop w:val="0"/>
      <w:marBottom w:val="0"/>
      <w:divBdr>
        <w:top w:val="none" w:sz="0" w:space="0" w:color="auto"/>
        <w:left w:val="none" w:sz="0" w:space="0" w:color="auto"/>
        <w:bottom w:val="none" w:sz="0" w:space="0" w:color="auto"/>
        <w:right w:val="none" w:sz="0" w:space="0" w:color="auto"/>
      </w:divBdr>
    </w:div>
    <w:div w:id="1082996179">
      <w:bodyDiv w:val="1"/>
      <w:marLeft w:val="0"/>
      <w:marRight w:val="0"/>
      <w:marTop w:val="0"/>
      <w:marBottom w:val="0"/>
      <w:divBdr>
        <w:top w:val="none" w:sz="0" w:space="0" w:color="auto"/>
        <w:left w:val="none" w:sz="0" w:space="0" w:color="auto"/>
        <w:bottom w:val="none" w:sz="0" w:space="0" w:color="auto"/>
        <w:right w:val="none" w:sz="0" w:space="0" w:color="auto"/>
      </w:divBdr>
      <w:divsChild>
        <w:div w:id="1025447786">
          <w:marLeft w:val="0"/>
          <w:marRight w:val="0"/>
          <w:marTop w:val="0"/>
          <w:marBottom w:val="0"/>
          <w:divBdr>
            <w:top w:val="none" w:sz="0" w:space="0" w:color="auto"/>
            <w:left w:val="none" w:sz="0" w:space="0" w:color="auto"/>
            <w:bottom w:val="none" w:sz="0" w:space="0" w:color="auto"/>
            <w:right w:val="none" w:sz="0" w:space="0" w:color="auto"/>
          </w:divBdr>
        </w:div>
        <w:div w:id="1148590231">
          <w:marLeft w:val="0"/>
          <w:marRight w:val="0"/>
          <w:marTop w:val="0"/>
          <w:marBottom w:val="0"/>
          <w:divBdr>
            <w:top w:val="none" w:sz="0" w:space="0" w:color="auto"/>
            <w:left w:val="none" w:sz="0" w:space="0" w:color="auto"/>
            <w:bottom w:val="none" w:sz="0" w:space="0" w:color="auto"/>
            <w:right w:val="none" w:sz="0" w:space="0" w:color="auto"/>
          </w:divBdr>
        </w:div>
        <w:div w:id="2046710988">
          <w:marLeft w:val="0"/>
          <w:marRight w:val="0"/>
          <w:marTop w:val="0"/>
          <w:marBottom w:val="0"/>
          <w:divBdr>
            <w:top w:val="none" w:sz="0" w:space="0" w:color="auto"/>
            <w:left w:val="none" w:sz="0" w:space="0" w:color="auto"/>
            <w:bottom w:val="none" w:sz="0" w:space="0" w:color="auto"/>
            <w:right w:val="none" w:sz="0" w:space="0" w:color="auto"/>
          </w:divBdr>
        </w:div>
      </w:divsChild>
    </w:div>
    <w:div w:id="1150635368">
      <w:bodyDiv w:val="1"/>
      <w:marLeft w:val="0"/>
      <w:marRight w:val="0"/>
      <w:marTop w:val="0"/>
      <w:marBottom w:val="0"/>
      <w:divBdr>
        <w:top w:val="none" w:sz="0" w:space="0" w:color="auto"/>
        <w:left w:val="none" w:sz="0" w:space="0" w:color="auto"/>
        <w:bottom w:val="none" w:sz="0" w:space="0" w:color="auto"/>
        <w:right w:val="none" w:sz="0" w:space="0" w:color="auto"/>
      </w:divBdr>
    </w:div>
    <w:div w:id="129382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hda-edu.zoom.us/j/93064542559?pwd=RTkrWjQyTUJTcXErRXV3Zk1jS0RzU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Governance Equity &amp; Education Agenda</vt:lpstr>
    </vt:vector>
  </TitlesOfParts>
  <Manager/>
  <Company/>
  <LinksUpToDate>false</LinksUpToDate>
  <CharactersWithSpaces>3381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Equity &amp; Education Agenda</dc:title>
  <dc:subject/>
  <dc:creator>Julie Ceballos</dc:creator>
  <cp:keywords/>
  <dc:description/>
  <cp:lastModifiedBy>Susie Huerta</cp:lastModifiedBy>
  <cp:revision>2</cp:revision>
  <cp:lastPrinted>2018-09-27T00:03:00Z</cp:lastPrinted>
  <dcterms:created xsi:type="dcterms:W3CDTF">2021-03-17T23:58:00Z</dcterms:created>
  <dcterms:modified xsi:type="dcterms:W3CDTF">2021-03-17T23:58:00Z</dcterms:modified>
  <cp:category/>
</cp:coreProperties>
</file>