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3E00B" w14:textId="7D05CD5B" w:rsidR="001A1EF1" w:rsidRPr="003D3689" w:rsidRDefault="009D7EFF" w:rsidP="00F471DE">
      <w:pPr>
        <w:pStyle w:val="Heading1"/>
      </w:pPr>
      <w:r w:rsidRPr="003D3689">
        <w:t>MEMO</w:t>
      </w:r>
    </w:p>
    <w:p w14:paraId="6F21C169" w14:textId="77777777" w:rsidR="009D7EFF" w:rsidRPr="009D7EFF" w:rsidRDefault="009D7EFF" w:rsidP="00BA4FFC"/>
    <w:p w14:paraId="62A411C5" w14:textId="15A3C66A" w:rsidR="009D7EFF" w:rsidRPr="009D7EFF" w:rsidRDefault="009D7EFF" w:rsidP="00BA4FFC">
      <w:r w:rsidRPr="009D7EFF">
        <w:t>To:</w:t>
      </w:r>
      <w:r w:rsidRPr="009D7EFF">
        <w:tab/>
      </w:r>
      <w:r w:rsidR="000A4CB4">
        <w:t>President Thuy Nguyen</w:t>
      </w:r>
    </w:p>
    <w:p w14:paraId="4B4A9A31" w14:textId="77777777" w:rsidR="009D7EFF" w:rsidRPr="009D7EFF" w:rsidRDefault="009D7EFF" w:rsidP="00BA4FFC"/>
    <w:p w14:paraId="0939AE6A" w14:textId="1151A957" w:rsidR="009D7EFF" w:rsidRDefault="009D7EFF" w:rsidP="00BA4FFC">
      <w:r w:rsidRPr="009D7EFF">
        <w:t xml:space="preserve">Cc: </w:t>
      </w:r>
      <w:r w:rsidRPr="009D7EFF">
        <w:tab/>
      </w:r>
      <w:r w:rsidR="000A4CB4">
        <w:t>Revenue and Resources Council</w:t>
      </w:r>
    </w:p>
    <w:p w14:paraId="51405DFC" w14:textId="4AFF862D" w:rsidR="009D7EFF" w:rsidRDefault="009D7EFF" w:rsidP="00BA4FFC">
      <w:r>
        <w:tab/>
      </w:r>
      <w:r w:rsidR="000A4CB4">
        <w:t>Community and Communication Council</w:t>
      </w:r>
    </w:p>
    <w:p w14:paraId="36D009AB" w14:textId="17EE6EA5" w:rsidR="009D7EFF" w:rsidRDefault="009D7EFF" w:rsidP="00BA4FFC">
      <w:r>
        <w:tab/>
      </w:r>
      <w:r w:rsidR="000A4CB4">
        <w:t>Advisory Council</w:t>
      </w:r>
    </w:p>
    <w:p w14:paraId="31177840" w14:textId="6D341F53" w:rsidR="000A4CB4" w:rsidRPr="009D7EFF" w:rsidRDefault="000A4CB4" w:rsidP="00BA4FFC">
      <w:r>
        <w:tab/>
        <w:t>Office of Equity and Professional Development</w:t>
      </w:r>
    </w:p>
    <w:p w14:paraId="04E4DEF2" w14:textId="77777777" w:rsidR="009D7EFF" w:rsidRPr="009D7EFF" w:rsidRDefault="009D7EFF" w:rsidP="00BA4FFC"/>
    <w:p w14:paraId="30AC6812" w14:textId="11B37CD8" w:rsidR="009D7EFF" w:rsidRDefault="009D7EFF" w:rsidP="00483734">
      <w:r w:rsidRPr="009D7EFF">
        <w:t xml:space="preserve">Fr: </w:t>
      </w:r>
      <w:r w:rsidRPr="009D7EFF">
        <w:tab/>
      </w:r>
      <w:r w:rsidR="000A4CB4">
        <w:t>Equity and Education Council</w:t>
      </w:r>
    </w:p>
    <w:p w14:paraId="61215AD2" w14:textId="77777777" w:rsidR="009D7EFF" w:rsidRPr="009D7EFF" w:rsidRDefault="009D7EFF" w:rsidP="00BA4FFC"/>
    <w:p w14:paraId="1951FCA2" w14:textId="78E8086B" w:rsidR="009D7EFF" w:rsidRPr="009D7EFF" w:rsidRDefault="009D7EFF" w:rsidP="00BA4FFC">
      <w:r w:rsidRPr="009D7EFF">
        <w:t xml:space="preserve">Date: </w:t>
      </w:r>
      <w:r w:rsidRPr="009D7EFF">
        <w:tab/>
      </w:r>
      <w:r w:rsidR="0097529D">
        <w:t>June</w:t>
      </w:r>
      <w:r w:rsidRPr="009D7EFF">
        <w:t xml:space="preserve"> </w:t>
      </w:r>
      <w:r w:rsidR="0097529D">
        <w:t>5</w:t>
      </w:r>
      <w:r w:rsidRPr="009D7EFF">
        <w:t>, 20</w:t>
      </w:r>
      <w:r w:rsidR="0097529D">
        <w:t>20</w:t>
      </w:r>
    </w:p>
    <w:p w14:paraId="79559AEE" w14:textId="77777777" w:rsidR="009D7EFF" w:rsidRPr="009D7EFF" w:rsidRDefault="009D7EFF" w:rsidP="00BA4FFC"/>
    <w:p w14:paraId="1076C8D6" w14:textId="08D9C70F" w:rsidR="009D7EFF" w:rsidRPr="00F471DE" w:rsidRDefault="00F471DE" w:rsidP="00F471DE">
      <w:pPr>
        <w:pStyle w:val="Heading2"/>
      </w:pPr>
      <w:r>
        <w:t>Re</w:t>
      </w:r>
      <w:r w:rsidR="009D7EFF" w:rsidRPr="00F471DE">
        <w:t>:</w:t>
      </w:r>
      <w:r w:rsidR="009D7EFF" w:rsidRPr="00F471DE">
        <w:tab/>
      </w:r>
      <w:r w:rsidR="0097529D">
        <w:t xml:space="preserve">Dual Enrollment and Equity </w:t>
      </w:r>
    </w:p>
    <w:p w14:paraId="12B27883" w14:textId="77777777" w:rsidR="009D7EFF" w:rsidRPr="009D7EFF" w:rsidRDefault="009D7EFF" w:rsidP="00F471DE">
      <w:pPr>
        <w:pStyle w:val="Heading2"/>
      </w:pPr>
    </w:p>
    <w:p w14:paraId="63C5FEE6" w14:textId="0666AE34" w:rsidR="009D7EFF" w:rsidRPr="009D7EFF" w:rsidRDefault="009D7EFF" w:rsidP="00BA4FFC">
      <w:r w:rsidRPr="009D7EFF">
        <w:rPr>
          <w:noProof/>
        </w:rPr>
        <mc:AlternateContent>
          <mc:Choice Requires="wps">
            <w:drawing>
              <wp:anchor distT="0" distB="0" distL="114300" distR="114300" simplePos="0" relativeHeight="251660288" behindDoc="0" locked="0" layoutInCell="1" allowOverlap="1" wp14:anchorId="2C35B531" wp14:editId="7F27522F">
                <wp:simplePos x="0" y="0"/>
                <wp:positionH relativeFrom="column">
                  <wp:posOffset>38100</wp:posOffset>
                </wp:positionH>
                <wp:positionV relativeFrom="paragraph">
                  <wp:posOffset>108585</wp:posOffset>
                </wp:positionV>
                <wp:extent cx="6718300" cy="0"/>
                <wp:effectExtent l="0" t="0" r="12700" b="12700"/>
                <wp:wrapNone/>
                <wp:docPr id="2" name="Straight Connector 2" descr="Line connector rule"/>
                <wp:cNvGraphicFramePr/>
                <a:graphic xmlns:a="http://schemas.openxmlformats.org/drawingml/2006/main">
                  <a:graphicData uri="http://schemas.microsoft.com/office/word/2010/wordprocessingShape">
                    <wps:wsp>
                      <wps:cNvCnPr/>
                      <wps:spPr>
                        <a:xfrm>
                          <a:off x="0" y="0"/>
                          <a:ext cx="671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6DE21" id="Straight Connector 2" o:spid="_x0000_s1026" alt="Line connector rule"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8.55pt" to="532pt,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" strokecolor="#4472c4 [3204]" strokeweight=".5pt">
                <v:stroke joinstyle="miter"/>
              </v:line>
            </w:pict>
          </mc:Fallback>
        </mc:AlternateContent>
      </w:r>
    </w:p>
    <w:p w14:paraId="6A6D303E" w14:textId="18B7CE9D" w:rsidR="009D7EFF" w:rsidRPr="009D7EFF" w:rsidRDefault="009D7EFF" w:rsidP="00BA4FFC"/>
    <w:p w14:paraId="674AA652" w14:textId="2E128C40" w:rsidR="00063175" w:rsidRDefault="00063175" w:rsidP="004F02E1">
      <w:r w:rsidRPr="004F02E1">
        <w:t>We acknowledge the hard work of our Foothill Dual Enrollment colleagues and recognize their efforts have led to a valuable increase in enrollment for the college. There is no question that Foothill's Dual Enrollment program can be considered an enrollment strategy. </w:t>
      </w:r>
    </w:p>
    <w:p w14:paraId="189B2FF2" w14:textId="77777777" w:rsidR="004F02E1" w:rsidRPr="004F02E1" w:rsidRDefault="004F02E1" w:rsidP="004F02E1"/>
    <w:p w14:paraId="3F217978" w14:textId="148B2657" w:rsidR="00063175" w:rsidRDefault="00063175" w:rsidP="004F02E1">
      <w:r w:rsidRPr="004F02E1">
        <w:t>E&amp;E has been tasked with recommending whether Dual Enrollment is a strategy for eliminating equity gaps at Foothill. When implemented as per the spirit of AB288 law, we believe data from other colleges show us Dual Enrollment can be an Equity initiative. To expand on this:</w:t>
      </w:r>
    </w:p>
    <w:p w14:paraId="394A9FC3" w14:textId="77777777" w:rsidR="004F02E1" w:rsidRPr="004F02E1" w:rsidRDefault="004F02E1" w:rsidP="004F02E1"/>
    <w:p w14:paraId="023DD47A" w14:textId="77777777" w:rsidR="00063175" w:rsidRPr="004F02E1" w:rsidRDefault="00063175" w:rsidP="004C03BF">
      <w:pPr>
        <w:pStyle w:val="ListParagraph"/>
        <w:numPr>
          <w:ilvl w:val="0"/>
          <w:numId w:val="2"/>
        </w:numPr>
      </w:pPr>
      <w:r w:rsidRPr="004F02E1">
        <w:t>AB288 is intended to focus on marginalized student populations.</w:t>
      </w:r>
    </w:p>
    <w:p w14:paraId="2378DE61" w14:textId="59E33686" w:rsidR="00063175" w:rsidRPr="004F02E1" w:rsidRDefault="00063175" w:rsidP="004C03BF">
      <w:pPr>
        <w:pStyle w:val="ListParagraph"/>
        <w:numPr>
          <w:ilvl w:val="0"/>
          <w:numId w:val="2"/>
        </w:numPr>
      </w:pPr>
      <w:r w:rsidRPr="004F02E1">
        <w:t>Data has shown that marginalized student populations that enroll in college classes while still in high school have a greater chance of completing and being successful in college.</w:t>
      </w:r>
    </w:p>
    <w:p w14:paraId="7CAF9AE7" w14:textId="77777777" w:rsidR="00063175" w:rsidRPr="004F02E1" w:rsidRDefault="00063175" w:rsidP="004F02E1"/>
    <w:p w14:paraId="3A3C7010" w14:textId="7ECB35CB" w:rsidR="00063175" w:rsidRDefault="00063175" w:rsidP="004F02E1">
      <w:r w:rsidRPr="004F02E1">
        <w:t>However, Foothill College’s current implementation of Dual Enrollment initiative is not aligned with the spirit of AB288. Therefore, in its current form</w:t>
      </w:r>
      <w:r w:rsidR="004F02E1">
        <w:t xml:space="preserve"> this initiative</w:t>
      </w:r>
      <w:r w:rsidRPr="004F02E1">
        <w:t xml:space="preserve"> should not be considere</w:t>
      </w:r>
      <w:r w:rsidR="004F02E1">
        <w:t>d</w:t>
      </w:r>
      <w:r w:rsidRPr="004F02E1">
        <w:t xml:space="preserve"> an Equity initiative.</w:t>
      </w:r>
    </w:p>
    <w:p w14:paraId="6B9F6B2F" w14:textId="77777777" w:rsidR="004F02E1" w:rsidRPr="004F02E1" w:rsidRDefault="004F02E1" w:rsidP="004F02E1"/>
    <w:p w14:paraId="3BA3E3AA" w14:textId="1B880479" w:rsidR="00063175" w:rsidRPr="004F02E1" w:rsidRDefault="00063175" w:rsidP="004F02E1">
      <w:r w:rsidRPr="004F02E1">
        <w:t>Should Foothill College intend to make Equity a priority in Dual Enrollment and include Dual Enrollment as a strategy in Equity plan 2.0, we assert that resources need to be redirected so they are primarily devoted to serving and supporting marginalized student groups</w:t>
      </w:r>
      <w:r w:rsidR="00F47ADC">
        <w:t>.</w:t>
      </w:r>
    </w:p>
    <w:p w14:paraId="6E8AD298" w14:textId="77777777" w:rsidR="00CB6AB8" w:rsidRPr="009D7EFF" w:rsidRDefault="00CB6AB8" w:rsidP="00CB6AB8"/>
    <w:p w14:paraId="151BF4A0" w14:textId="5455A231" w:rsidR="00483734" w:rsidRDefault="00F704F8" w:rsidP="006F3AF4">
      <w:pPr>
        <w:tabs>
          <w:tab w:val="left" w:pos="1480"/>
        </w:tabs>
      </w:pPr>
      <w:r w:rsidRPr="00F704F8">
        <w:t xml:space="preserve">We further assert that any such plan to redirect resources </w:t>
      </w:r>
      <w:r w:rsidR="00996F15">
        <w:t xml:space="preserve">in the name of student equity </w:t>
      </w:r>
      <w:r w:rsidRPr="00F704F8">
        <w:t>contain explicit accountability benchmarks for equity, consistent with the College Equity Plan, with specified periodic review, and provisions to end the resource redirection should the benchmarks not be met. </w:t>
      </w:r>
    </w:p>
    <w:p w14:paraId="4E707FF3" w14:textId="4CE9676A" w:rsidR="00F704F8" w:rsidRDefault="00F704F8" w:rsidP="006F3AF4">
      <w:pPr>
        <w:tabs>
          <w:tab w:val="left" w:pos="1480"/>
        </w:tabs>
      </w:pPr>
    </w:p>
    <w:p w14:paraId="31313B0E" w14:textId="74ACD379" w:rsidR="00F704F8" w:rsidRDefault="00F704F8" w:rsidP="006F3AF4">
      <w:pPr>
        <w:tabs>
          <w:tab w:val="left" w:pos="1480"/>
        </w:tabs>
      </w:pPr>
      <w:r w:rsidRPr="00F704F8">
        <w:lastRenderedPageBreak/>
        <w:t>We further assert that the Equity and Education Council be tasked with offering recommendations to Administration concerning whether such benchmarks have, in fact, been met.</w:t>
      </w:r>
    </w:p>
    <w:p w14:paraId="2539B036" w14:textId="3129C6C8" w:rsidR="00BA5D2B" w:rsidRDefault="00BA5D2B" w:rsidP="006F3AF4">
      <w:pPr>
        <w:tabs>
          <w:tab w:val="left" w:pos="1480"/>
        </w:tabs>
      </w:pPr>
    </w:p>
    <w:p w14:paraId="2ABBC538" w14:textId="4E0F05AA" w:rsidR="00BA5D2B" w:rsidRPr="006F3AF4" w:rsidRDefault="00004FB0" w:rsidP="006F3AF4">
      <w:pPr>
        <w:tabs>
          <w:tab w:val="left" w:pos="1480"/>
        </w:tabs>
      </w:pPr>
      <w:r w:rsidRPr="00004FB0">
        <w:t xml:space="preserve">In determining marginalized student populations, the college will use the date provided by IR in determining the DI populations. Furthermore, the metrics used in determining benchmarks should be used </w:t>
      </w:r>
      <w:r w:rsidR="00B278D3">
        <w:t>to evaluate</w:t>
      </w:r>
      <w:r w:rsidRPr="00004FB0">
        <w:t xml:space="preserve"> current dual enrollment partnerships and as guiding principles in creating further dual enrollment partnerships.</w:t>
      </w:r>
    </w:p>
    <w:sectPr w:rsidR="00BA5D2B" w:rsidRPr="006F3AF4" w:rsidSect="00BA4FFC">
      <w:headerReference w:type="even" r:id="rId7"/>
      <w:headerReference w:type="default" r:id="rId8"/>
      <w:footerReference w:type="even" r:id="rId9"/>
      <w:footerReference w:type="default" r:id="rId10"/>
      <w:headerReference w:type="first" r:id="rId11"/>
      <w:footerReference w:type="first" r:id="rId12"/>
      <w:pgSz w:w="12240" w:h="15840"/>
      <w:pgMar w:top="216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98D4F" w14:textId="77777777" w:rsidR="00883593" w:rsidRDefault="00883593" w:rsidP="00BA4FFC">
      <w:r>
        <w:separator/>
      </w:r>
    </w:p>
  </w:endnote>
  <w:endnote w:type="continuationSeparator" w:id="0">
    <w:p w14:paraId="718B0AE1" w14:textId="77777777" w:rsidR="00883593" w:rsidRDefault="00883593"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8695" w14:textId="77777777" w:rsidR="007000AE" w:rsidRDefault="00700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38AE" w14:textId="77777777" w:rsidR="006F3AF4" w:rsidRDefault="006F3AF4" w:rsidP="006F3AF4">
    <w:r>
      <w:t xml:space="preserve">Prepared by: </w:t>
    </w:r>
  </w:p>
  <w:p w14:paraId="475593DE" w14:textId="77777777" w:rsidR="007000AE" w:rsidRPr="009D7EFF" w:rsidRDefault="007000AE" w:rsidP="006F3AF4"/>
  <w:p w14:paraId="31BBC241" w14:textId="77777777" w:rsidR="006F3AF4" w:rsidRDefault="006F3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C701C" w14:textId="77777777" w:rsidR="007000AE" w:rsidRDefault="00700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46835" w14:textId="77777777" w:rsidR="00883593" w:rsidRDefault="00883593" w:rsidP="00BA4FFC">
      <w:r>
        <w:separator/>
      </w:r>
    </w:p>
  </w:footnote>
  <w:footnote w:type="continuationSeparator" w:id="0">
    <w:p w14:paraId="36F93659" w14:textId="77777777" w:rsidR="00883593" w:rsidRDefault="00883593"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A5C7C" w14:textId="40D2E5D0" w:rsidR="007000AE" w:rsidRDefault="00883593">
    <w:pPr>
      <w:pStyle w:val="Header"/>
    </w:pPr>
    <w:r>
      <w:rPr>
        <w:noProof/>
      </w:rPr>
      <w:pict w14:anchorId="75C73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715326" o:spid="_x0000_s2051" type="#_x0000_t136" alt="" style="position:absolute;margin-left:0;margin-top:0;width:571.05pt;height:190.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C80DD" w14:textId="203713D8" w:rsidR="00BA4FFC" w:rsidRDefault="00883593">
    <w:pPr>
      <w:pStyle w:val="Header"/>
    </w:pPr>
    <w:r>
      <w:rPr>
        <w:noProof/>
      </w:rPr>
      <w:pict w14:anchorId="7C010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715327" o:spid="_x0000_s2050" type="#_x0000_t136" alt="" style="position:absolute;margin-left:0;margin-top:0;width:571.05pt;height:190.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font-weight:bold" string="DRAFT"/>
          <w10:wrap anchorx="margin" anchory="margin"/>
        </v:shape>
      </w:pict>
    </w:r>
  </w:p>
  <w:p w14:paraId="60885AAF" w14:textId="2CC58BE4" w:rsidR="00BA4FFC" w:rsidRDefault="0049664C">
    <w:pPr>
      <w:pStyle w:val="Header"/>
    </w:pPr>
    <w:r>
      <w:rPr>
        <w:noProof/>
      </w:rPr>
      <w:drawing>
        <wp:inline distT="0" distB="0" distL="0" distR="0" wp14:anchorId="31947F2C" wp14:editId="20BB202A">
          <wp:extent cx="6858000" cy="907415"/>
          <wp:effectExtent l="0" t="0" r="0" b="0"/>
          <wp:docPr id="4" name="Picture 4"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6858000" cy="907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19C77" w14:textId="59B30E7E" w:rsidR="007000AE" w:rsidRDefault="00883593">
    <w:pPr>
      <w:pStyle w:val="Header"/>
    </w:pPr>
    <w:r>
      <w:rPr>
        <w:noProof/>
      </w:rPr>
      <w:pict w14:anchorId="453FE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715325" o:spid="_x0000_s2049"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76265"/>
    <w:multiLevelType w:val="multilevel"/>
    <w:tmpl w:val="30D0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181D25"/>
    <w:multiLevelType w:val="hybridMultilevel"/>
    <w:tmpl w:val="741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4FB0"/>
    <w:rsid w:val="00031322"/>
    <w:rsid w:val="00063175"/>
    <w:rsid w:val="000A4CB4"/>
    <w:rsid w:val="0018601B"/>
    <w:rsid w:val="0020362A"/>
    <w:rsid w:val="002B6C9A"/>
    <w:rsid w:val="00355758"/>
    <w:rsid w:val="003A0AB8"/>
    <w:rsid w:val="003D3689"/>
    <w:rsid w:val="003F7CC4"/>
    <w:rsid w:val="004823B9"/>
    <w:rsid w:val="00483734"/>
    <w:rsid w:val="0049664C"/>
    <w:rsid w:val="004C03BF"/>
    <w:rsid w:val="004E1049"/>
    <w:rsid w:val="004F02E1"/>
    <w:rsid w:val="005A0F87"/>
    <w:rsid w:val="005E24A3"/>
    <w:rsid w:val="006F3AF4"/>
    <w:rsid w:val="007000AE"/>
    <w:rsid w:val="00724745"/>
    <w:rsid w:val="00883593"/>
    <w:rsid w:val="0088753C"/>
    <w:rsid w:val="0097529D"/>
    <w:rsid w:val="0098588A"/>
    <w:rsid w:val="00996F15"/>
    <w:rsid w:val="009D7EFF"/>
    <w:rsid w:val="00A4705F"/>
    <w:rsid w:val="00A47EE5"/>
    <w:rsid w:val="00B278D3"/>
    <w:rsid w:val="00B31D8C"/>
    <w:rsid w:val="00BA4FFC"/>
    <w:rsid w:val="00BA5D2B"/>
    <w:rsid w:val="00C200BA"/>
    <w:rsid w:val="00CB6AB8"/>
    <w:rsid w:val="00CC36E8"/>
    <w:rsid w:val="00D7359D"/>
    <w:rsid w:val="00D80657"/>
    <w:rsid w:val="00E467BE"/>
    <w:rsid w:val="00E83F3D"/>
    <w:rsid w:val="00EE4713"/>
    <w:rsid w:val="00F048D7"/>
    <w:rsid w:val="00F471DE"/>
    <w:rsid w:val="00F47ADC"/>
    <w:rsid w:val="00F615E4"/>
    <w:rsid w:val="00F704F8"/>
    <w:rsid w:val="00F768B4"/>
    <w:rsid w:val="00FF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chartTrackingRefBased/>
  <w15:docId w15:val="{B6AD9D90-E4C1-9645-915C-52A8B428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DE"/>
    <w:rPr>
      <w:rFonts w:ascii="Helvetica" w:hAnsi="Helvetica"/>
    </w:rPr>
  </w:style>
  <w:style w:type="paragraph" w:styleId="Heading1">
    <w:name w:val="heading 1"/>
    <w:basedOn w:val="Normal"/>
    <w:next w:val="Normal"/>
    <w:link w:val="Heading1Char"/>
    <w:uiPriority w:val="9"/>
    <w:qFormat/>
    <w:rsid w:val="00F471DE"/>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F471DE"/>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CB6AB8"/>
    <w:pPr>
      <w:keepNext/>
      <w:keepLines/>
      <w:spacing w:before="40"/>
      <w:outlineLvl w:val="2"/>
    </w:pPr>
    <w:rPr>
      <w:rFonts w:asciiTheme="majorHAnsi" w:eastAsiaTheme="majorEastAsia" w:hAnsiTheme="majorHAnsi"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F471DE"/>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F471DE"/>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CB6AB8"/>
    <w:rPr>
      <w:rFonts w:asciiTheme="majorHAnsi" w:eastAsiaTheme="majorEastAsia" w:hAnsiTheme="majorHAnsi" w:cstheme="majorBidi"/>
      <w:b/>
      <w:color w:val="000000" w:themeColor="text1"/>
      <w:sz w:val="26"/>
    </w:rPr>
  </w:style>
  <w:style w:type="paragraph" w:styleId="NormalWeb">
    <w:name w:val="Normal (Web)"/>
    <w:basedOn w:val="Normal"/>
    <w:uiPriority w:val="99"/>
    <w:semiHidden/>
    <w:unhideWhenUsed/>
    <w:rsid w:val="0006317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C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438612">
      <w:bodyDiv w:val="1"/>
      <w:marLeft w:val="0"/>
      <w:marRight w:val="0"/>
      <w:marTop w:val="0"/>
      <w:marBottom w:val="0"/>
      <w:divBdr>
        <w:top w:val="none" w:sz="0" w:space="0" w:color="auto"/>
        <w:left w:val="none" w:sz="0" w:space="0" w:color="auto"/>
        <w:bottom w:val="none" w:sz="0" w:space="0" w:color="auto"/>
        <w:right w:val="none" w:sz="0" w:space="0" w:color="auto"/>
      </w:divBdr>
      <w:divsChild>
        <w:div w:id="17900998">
          <w:marLeft w:val="0"/>
          <w:marRight w:val="0"/>
          <w:marTop w:val="0"/>
          <w:marBottom w:val="0"/>
          <w:divBdr>
            <w:top w:val="none" w:sz="0" w:space="0" w:color="auto"/>
            <w:left w:val="none" w:sz="0" w:space="0" w:color="auto"/>
            <w:bottom w:val="none" w:sz="0" w:space="0" w:color="auto"/>
            <w:right w:val="none" w:sz="0" w:space="0" w:color="auto"/>
          </w:divBdr>
        </w:div>
        <w:div w:id="8082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Carolyn Holcroft</cp:lastModifiedBy>
  <cp:revision>2</cp:revision>
  <cp:lastPrinted>2018-09-27T00:35:00Z</cp:lastPrinted>
  <dcterms:created xsi:type="dcterms:W3CDTF">2020-06-05T22:42:00Z</dcterms:created>
  <dcterms:modified xsi:type="dcterms:W3CDTF">2020-06-05T22:42:00Z</dcterms:modified>
</cp:coreProperties>
</file>