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A5AC" w14:textId="77777777" w:rsidR="00BD66CF" w:rsidRDefault="007C0A26">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179D6771" w14:textId="77777777" w:rsidR="007C0A26" w:rsidRDefault="007C0A26" w:rsidP="007C0A26">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71328848" wp14:editId="3AA31A75">
            <wp:extent cx="3712210" cy="398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210" cy="398145"/>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0C96171F" w14:textId="77777777" w:rsidR="00BD66CF" w:rsidRDefault="007C0A2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7501B528" w14:textId="77777777" w:rsidR="00BD66CF" w:rsidRDefault="007C0A2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5D8FC8E0" w14:textId="77777777" w:rsidR="007C0A26" w:rsidRDefault="007C0A2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701A1143" w14:textId="77777777" w:rsidR="007C0A26" w:rsidRDefault="007C0A26">
      <w:pPr>
        <w:widowControl w:val="0"/>
        <w:autoSpaceDE w:val="0"/>
        <w:autoSpaceDN w:val="0"/>
        <w:adjustRightInd w:val="0"/>
        <w:spacing w:before="20" w:after="20" w:line="240" w:lineRule="atLeast"/>
        <w:ind w:left="57" w:right="57"/>
        <w:jc w:val="center"/>
        <w:rPr>
          <w:sz w:val="24"/>
          <w:szCs w:val="24"/>
        </w:rPr>
      </w:pPr>
    </w:p>
    <w:p w14:paraId="0CB2F607" w14:textId="77777777" w:rsidR="002660F6" w:rsidRDefault="002660F6">
      <w:pPr>
        <w:widowControl w:val="0"/>
        <w:autoSpaceDE w:val="0"/>
        <w:autoSpaceDN w:val="0"/>
        <w:adjustRightInd w:val="0"/>
        <w:spacing w:before="20" w:after="20" w:line="240" w:lineRule="atLeast"/>
        <w:ind w:left="57" w:right="57"/>
        <w:jc w:val="center"/>
        <w:rPr>
          <w:sz w:val="24"/>
          <w:szCs w:val="24"/>
        </w:rPr>
      </w:pPr>
    </w:p>
    <w:p w14:paraId="489511F4" w14:textId="77777777" w:rsidR="002660F6" w:rsidRDefault="002660F6">
      <w:pPr>
        <w:widowControl w:val="0"/>
        <w:autoSpaceDE w:val="0"/>
        <w:autoSpaceDN w:val="0"/>
        <w:adjustRightInd w:val="0"/>
        <w:spacing w:before="20" w:after="20" w:line="240" w:lineRule="atLeast"/>
        <w:ind w:left="57" w:right="57"/>
        <w:jc w:val="center"/>
        <w:rPr>
          <w:sz w:val="24"/>
          <w:szCs w:val="24"/>
        </w:rPr>
      </w:pPr>
    </w:p>
    <w:p w14:paraId="33153A04" w14:textId="77777777" w:rsidR="00BD66CF" w:rsidRDefault="007C0A26">
      <w:pPr>
        <w:widowControl w:val="0"/>
        <w:autoSpaceDE w:val="0"/>
        <w:autoSpaceDN w:val="0"/>
        <w:adjustRightInd w:val="0"/>
        <w:spacing w:before="20" w:after="20" w:line="240" w:lineRule="atLeast"/>
        <w:ind w:left="57" w:right="57"/>
        <w:jc w:val="center"/>
        <w:rPr>
          <w:sz w:val="24"/>
          <w:szCs w:val="24"/>
        </w:rPr>
      </w:pPr>
      <w:r>
        <w:rPr>
          <w:sz w:val="24"/>
          <w:szCs w:val="24"/>
        </w:rPr>
        <w:br/>
      </w:r>
    </w:p>
    <w:p w14:paraId="505F7CE6" w14:textId="77777777" w:rsidR="00BD66CF" w:rsidRDefault="007C0A26">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Geographic Information Systems Program Report</w:t>
      </w:r>
    </w:p>
    <w:p w14:paraId="7A476E66" w14:textId="77777777" w:rsidR="007C0A26" w:rsidRDefault="007C0A26">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21634002" w14:textId="77777777" w:rsidR="007C0A26" w:rsidRDefault="007C0A2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779B576D" w14:textId="77777777" w:rsidR="00BD66CF" w:rsidRDefault="00BD66CF">
      <w:pPr>
        <w:widowControl w:val="0"/>
        <w:autoSpaceDE w:val="0"/>
        <w:autoSpaceDN w:val="0"/>
        <w:adjustRightInd w:val="0"/>
        <w:spacing w:before="200" w:after="200" w:line="240" w:lineRule="atLeast"/>
        <w:ind w:left="57" w:right="57"/>
        <w:jc w:val="center"/>
        <w:rPr>
          <w:sz w:val="24"/>
          <w:szCs w:val="24"/>
        </w:rPr>
      </w:pPr>
    </w:p>
    <w:p w14:paraId="1D75F479" w14:textId="77777777" w:rsidR="007C0A26" w:rsidRDefault="007C0A26">
      <w:pPr>
        <w:widowControl w:val="0"/>
        <w:autoSpaceDE w:val="0"/>
        <w:autoSpaceDN w:val="0"/>
        <w:adjustRightInd w:val="0"/>
        <w:spacing w:before="200" w:after="200" w:line="240" w:lineRule="atLeast"/>
        <w:ind w:left="57" w:right="57"/>
        <w:jc w:val="center"/>
        <w:rPr>
          <w:sz w:val="24"/>
          <w:szCs w:val="24"/>
        </w:rPr>
      </w:pPr>
    </w:p>
    <w:p w14:paraId="513093CF" w14:textId="77777777" w:rsidR="007C0A26" w:rsidRDefault="007C0A26">
      <w:pPr>
        <w:widowControl w:val="0"/>
        <w:autoSpaceDE w:val="0"/>
        <w:autoSpaceDN w:val="0"/>
        <w:adjustRightInd w:val="0"/>
        <w:spacing w:before="200" w:after="200" w:line="240" w:lineRule="atLeast"/>
        <w:ind w:left="57" w:right="57"/>
        <w:jc w:val="center"/>
        <w:rPr>
          <w:sz w:val="24"/>
          <w:szCs w:val="24"/>
        </w:rPr>
      </w:pPr>
    </w:p>
    <w:p w14:paraId="4FA33B79" w14:textId="77777777" w:rsidR="007C0A26" w:rsidRDefault="007C0A26">
      <w:pPr>
        <w:widowControl w:val="0"/>
        <w:autoSpaceDE w:val="0"/>
        <w:autoSpaceDN w:val="0"/>
        <w:adjustRightInd w:val="0"/>
        <w:spacing w:before="200" w:after="200" w:line="240" w:lineRule="atLeast"/>
        <w:ind w:left="57" w:right="57"/>
        <w:jc w:val="center"/>
        <w:rPr>
          <w:sz w:val="24"/>
          <w:szCs w:val="24"/>
        </w:rPr>
      </w:pPr>
    </w:p>
    <w:p w14:paraId="1E699A25" w14:textId="77777777" w:rsidR="007C0A26" w:rsidRDefault="007C0A26">
      <w:pPr>
        <w:widowControl w:val="0"/>
        <w:autoSpaceDE w:val="0"/>
        <w:autoSpaceDN w:val="0"/>
        <w:adjustRightInd w:val="0"/>
        <w:spacing w:before="200" w:after="200" w:line="240" w:lineRule="atLeast"/>
        <w:ind w:left="57" w:right="57"/>
        <w:jc w:val="center"/>
        <w:rPr>
          <w:sz w:val="24"/>
          <w:szCs w:val="24"/>
        </w:rPr>
      </w:pPr>
    </w:p>
    <w:p w14:paraId="544B3D34" w14:textId="77777777" w:rsidR="007C0A26" w:rsidRDefault="007C0A26">
      <w:pPr>
        <w:widowControl w:val="0"/>
        <w:autoSpaceDE w:val="0"/>
        <w:autoSpaceDN w:val="0"/>
        <w:adjustRightInd w:val="0"/>
        <w:spacing w:before="200" w:after="200" w:line="240" w:lineRule="atLeast"/>
        <w:ind w:left="57" w:right="57"/>
        <w:jc w:val="center"/>
        <w:rPr>
          <w:sz w:val="24"/>
          <w:szCs w:val="24"/>
        </w:rPr>
      </w:pPr>
    </w:p>
    <w:p w14:paraId="6577E3D5" w14:textId="77777777" w:rsidR="00955109" w:rsidRDefault="00955109">
      <w:pPr>
        <w:widowControl w:val="0"/>
        <w:autoSpaceDE w:val="0"/>
        <w:autoSpaceDN w:val="0"/>
        <w:adjustRightInd w:val="0"/>
        <w:spacing w:before="200" w:after="200" w:line="240" w:lineRule="atLeast"/>
        <w:ind w:left="57" w:right="57"/>
        <w:jc w:val="center"/>
        <w:rPr>
          <w:sz w:val="24"/>
          <w:szCs w:val="24"/>
        </w:rPr>
      </w:pPr>
    </w:p>
    <w:p w14:paraId="436C4A74" w14:textId="77777777" w:rsidR="00955109" w:rsidRDefault="00955109">
      <w:pPr>
        <w:widowControl w:val="0"/>
        <w:autoSpaceDE w:val="0"/>
        <w:autoSpaceDN w:val="0"/>
        <w:adjustRightInd w:val="0"/>
        <w:spacing w:before="200" w:after="200" w:line="240" w:lineRule="atLeast"/>
        <w:ind w:left="57" w:right="57"/>
        <w:jc w:val="center"/>
        <w:rPr>
          <w:sz w:val="24"/>
          <w:szCs w:val="24"/>
        </w:rPr>
      </w:pPr>
    </w:p>
    <w:p w14:paraId="2C712972" w14:textId="77777777" w:rsidR="00955109" w:rsidRDefault="00955109">
      <w:pPr>
        <w:widowControl w:val="0"/>
        <w:autoSpaceDE w:val="0"/>
        <w:autoSpaceDN w:val="0"/>
        <w:adjustRightInd w:val="0"/>
        <w:spacing w:before="200" w:after="200" w:line="240" w:lineRule="atLeast"/>
        <w:ind w:left="57" w:right="57"/>
        <w:jc w:val="center"/>
        <w:rPr>
          <w:sz w:val="24"/>
          <w:szCs w:val="24"/>
        </w:rPr>
      </w:pPr>
    </w:p>
    <w:p w14:paraId="0C4FC412" w14:textId="0E853768" w:rsidR="007C0A26" w:rsidRPr="007C0A26" w:rsidRDefault="002660F6">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7C0A26" w:rsidRPr="007C0A26">
        <w:rPr>
          <w:rFonts w:ascii="Helvetica" w:hAnsi="Helvetica"/>
          <w:b/>
          <w:sz w:val="28"/>
          <w:szCs w:val="28"/>
        </w:rPr>
        <w:t xml:space="preserve"> 2014</w:t>
      </w:r>
    </w:p>
    <w:p w14:paraId="6B21AF38" w14:textId="77777777" w:rsidR="00BD66CF" w:rsidRDefault="00BD66CF">
      <w:pPr>
        <w:widowControl w:val="0"/>
        <w:autoSpaceDE w:val="0"/>
        <w:autoSpaceDN w:val="0"/>
        <w:adjustRightInd w:val="0"/>
        <w:spacing w:before="20" w:after="20" w:line="240" w:lineRule="atLeast"/>
        <w:ind w:left="57" w:right="57"/>
        <w:jc w:val="center"/>
        <w:rPr>
          <w:rFonts w:ascii="Helvetica" w:hAnsi="Helvetica" w:cs="Helvetica"/>
          <w:color w:val="313131"/>
        </w:rPr>
      </w:pPr>
    </w:p>
    <w:p w14:paraId="064BD888" w14:textId="77777777" w:rsidR="00BD66CF" w:rsidRDefault="007C0A26">
      <w:pPr>
        <w:widowControl w:val="0"/>
        <w:autoSpaceDE w:val="0"/>
        <w:autoSpaceDN w:val="0"/>
        <w:adjustRightInd w:val="0"/>
        <w:spacing w:before="20" w:after="20" w:line="240" w:lineRule="atLeast"/>
        <w:ind w:left="57" w:right="57"/>
        <w:jc w:val="center"/>
        <w:rPr>
          <w:sz w:val="24"/>
          <w:szCs w:val="24"/>
        </w:rPr>
        <w:sectPr w:rsidR="00BD66CF">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p>
    <w:p w14:paraId="26BE7D26" w14:textId="77777777" w:rsidR="00BD66CF" w:rsidRDefault="00BD66CF">
      <w:pPr>
        <w:widowControl w:val="0"/>
        <w:autoSpaceDE w:val="0"/>
        <w:autoSpaceDN w:val="0"/>
        <w:adjustRightInd w:val="0"/>
        <w:rPr>
          <w:sz w:val="24"/>
          <w:szCs w:val="24"/>
        </w:rPr>
        <w:sectPr w:rsidR="00BD66CF">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BD66CF" w14:paraId="004F2749"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4D3E6EE" w14:textId="77777777" w:rsidR="00BD66CF" w:rsidRDefault="007C0A2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Geographic Information Science and Cartography</w:t>
            </w:r>
          </w:p>
        </w:tc>
      </w:tr>
    </w:tbl>
    <w:p w14:paraId="77A2C181" w14:textId="77777777" w:rsidR="00BD66CF" w:rsidRDefault="007C0A26" w:rsidP="007C0A26">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7C0A26">
        <w:rPr>
          <w:rFonts w:ascii="Helvetica" w:hAnsi="Helvetica" w:cs="Helvetica"/>
          <w:color w:val="313131"/>
          <w:sz w:val="24"/>
          <w:szCs w:val="24"/>
        </w:rPr>
        <w:t>CIP 2010: A program that focuses on the systematic study of map-making and the application of mathematical, computer, and other techniques to the analysis of large amounts of geographic data and the science of mapping geographic information. Includes instruction in cartographic theory and map projections, computer-assisted cartography, geographic information systems, map design and layout, photogrammetry, air photo interpretation, remote sensing, spatial analysis, geodesy, cartographic editing, and applications to specific industrial, commercial, research, and governmental mapping problems.</w:t>
      </w:r>
    </w:p>
    <w:p w14:paraId="39E67597" w14:textId="77777777" w:rsidR="007C0A26" w:rsidRPr="007C0A26" w:rsidRDefault="007C0A26" w:rsidP="007C0A26">
      <w:pPr>
        <w:widowControl w:val="0"/>
        <w:autoSpaceDE w:val="0"/>
        <w:autoSpaceDN w:val="0"/>
        <w:adjustRightInd w:val="0"/>
        <w:spacing w:before="20" w:after="20" w:line="240" w:lineRule="atLeast"/>
        <w:ind w:right="57"/>
        <w:jc w:val="both"/>
        <w:rPr>
          <w:rFonts w:ascii="Helvetica" w:hAnsi="Helvetica"/>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7C0A26" w14:paraId="1EBF0141" w14:textId="77777777" w:rsidTr="00955109">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939F028" w14:textId="77777777" w:rsidR="007C0A26" w:rsidRDefault="007C0A26" w:rsidP="0095510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1B30F0">
              <w:rPr>
                <w:rFonts w:ascii="Arial" w:hAnsi="Arial" w:cs="Arial"/>
                <w:sz w:val="16"/>
                <w:szCs w:val="16"/>
              </w:rPr>
              <w:t>‡</w:t>
            </w:r>
          </w:p>
        </w:tc>
      </w:tr>
      <w:tr w:rsidR="007C0A26" w14:paraId="30BFF6DA" w14:textId="77777777" w:rsidTr="00955109">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09FE279"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 xml:space="preserve">Cartographers and </w:t>
            </w:r>
            <w:proofErr w:type="spellStart"/>
            <w:r>
              <w:rPr>
                <w:rFonts w:ascii="Helvetica" w:hAnsi="Helvetica" w:cs="Helvetica"/>
                <w:color w:val="313131"/>
              </w:rPr>
              <w:t>Photogrammetrists</w:t>
            </w:r>
            <w:proofErr w:type="spellEnd"/>
            <w:r>
              <w:rPr>
                <w:rFonts w:ascii="Helvetica" w:hAnsi="Helvetica" w:cs="Helvetica"/>
                <w:color w:val="313131"/>
              </w:rPr>
              <w:t xml:space="preserve"> (17-1021)</w:t>
            </w:r>
          </w:p>
        </w:tc>
      </w:tr>
      <w:tr w:rsidR="007C0A26" w14:paraId="44587134" w14:textId="77777777" w:rsidTr="00955109">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6DDA31"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Surveying and Mapping Technicians (17-3031)</w:t>
            </w:r>
          </w:p>
        </w:tc>
      </w:tr>
    </w:tbl>
    <w:p w14:paraId="0FFBA4D8" w14:textId="77777777" w:rsidR="007C0A26" w:rsidRPr="001B30F0" w:rsidRDefault="007C0A26" w:rsidP="007C0A26">
      <w:pPr>
        <w:rPr>
          <w:rFonts w:ascii="Arial" w:hAnsi="Arial" w:cs="Arial"/>
          <w:sz w:val="16"/>
          <w:szCs w:val="16"/>
        </w:rPr>
      </w:pPr>
      <w:r w:rsidRPr="001B30F0">
        <w:rPr>
          <w:rFonts w:ascii="Arial" w:hAnsi="Arial" w:cs="Arial"/>
          <w:sz w:val="16"/>
          <w:szCs w:val="16"/>
        </w:rPr>
        <w:t>‡Based on EMSI crosswalk of the Classification of Instructional Programs (CIP) codes with Standard Occupational Classification (SOC) codes as published by the U.S. Department of Education.</w:t>
      </w:r>
    </w:p>
    <w:p w14:paraId="43EFBAD9" w14:textId="77777777" w:rsidR="007C0A26" w:rsidRPr="007C0A26" w:rsidRDefault="007C0A26" w:rsidP="007C0A26">
      <w:pPr>
        <w:widowControl w:val="0"/>
        <w:autoSpaceDE w:val="0"/>
        <w:autoSpaceDN w:val="0"/>
        <w:adjustRightInd w:val="0"/>
        <w:spacing w:before="20" w:after="20" w:line="240" w:lineRule="atLeast"/>
        <w:ind w:left="57" w:right="57"/>
        <w:jc w:val="both"/>
        <w:rPr>
          <w:rFonts w:ascii="Helvetica" w:hAnsi="Helvetica"/>
          <w:sz w:val="24"/>
          <w:szCs w:val="24"/>
        </w:rPr>
        <w:sectPr w:rsidR="007C0A26" w:rsidRPr="007C0A26">
          <w:footerReference w:type="default" r:id="rId10"/>
          <w:type w:val="continuous"/>
          <w:pgSz w:w="12242" w:h="15842"/>
          <w:pgMar w:top="1080" w:right="1080" w:bottom="720" w:left="1080" w:header="720" w:footer="720" w:gutter="0"/>
          <w:cols w:space="720"/>
          <w:noEndnote/>
        </w:sectPr>
      </w:pPr>
    </w:p>
    <w:p w14:paraId="5EE00281" w14:textId="77777777" w:rsidR="007C0A26" w:rsidRPr="007C0A26" w:rsidRDefault="007C0A26" w:rsidP="007C0A26">
      <w:pPr>
        <w:jc w:val="both"/>
        <w:rPr>
          <w:rFonts w:ascii="Helvetica" w:hAnsi="Helvetica" w:cs="Arial"/>
          <w:sz w:val="24"/>
          <w:szCs w:val="24"/>
        </w:rPr>
      </w:pPr>
      <w:r w:rsidRPr="007C0A26">
        <w:rPr>
          <w:rFonts w:ascii="Helvetica" w:hAnsi="Helvetica"/>
          <w:sz w:val="24"/>
          <w:szCs w:val="24"/>
        </w:rPr>
        <w:t xml:space="preserve"> </w:t>
      </w:r>
      <w:r w:rsidRPr="007C0A26">
        <w:rPr>
          <w:rFonts w:ascii="Helvetica" w:hAnsi="Helvetica"/>
          <w:sz w:val="24"/>
          <w:szCs w:val="24"/>
        </w:rPr>
        <w:br/>
      </w:r>
      <w:r w:rsidRPr="007C0A26">
        <w:rPr>
          <w:rFonts w:ascii="Helvetica" w:hAnsi="Helvetica" w:cs="Arial"/>
          <w:color w:val="262626"/>
          <w:sz w:val="24"/>
          <w:szCs w:val="24"/>
        </w:rPr>
        <w:t>In 2014, the number of geographic information system (geographic information science and cartography) jobs in the target occupations in Santa Clara and San Mateo Counties totaled 476. The Bureau of Labor Statistics (BLS) expects the total number of positions to increase by 6.9% over the next three years. Regional openings in 2014, which included created jobs and turnover, totaled 23. There were no completions in regional geographic information system programs, but there were three completions from other related programs. These other programs are linked to multiple occupations and not all those who complete will enter the target occupations indicated in this report.</w:t>
      </w:r>
    </w:p>
    <w:p w14:paraId="52CCE960" w14:textId="77777777" w:rsidR="007C0A26" w:rsidRDefault="007C0A26">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7C0A26" w14:paraId="2349DF38" w14:textId="77777777" w:rsidTr="00955109">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1A21F1E7" w14:textId="77777777" w:rsidR="007C0A26" w:rsidRDefault="007C0A26" w:rsidP="0095510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7C0A26" w14:paraId="6826C336" w14:textId="77777777" w:rsidTr="007C0A26">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640538F0"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476*</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376647F9"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6.9%*</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9E3EDCD"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$27.52/</w:t>
            </w:r>
            <w:proofErr w:type="spellStart"/>
            <w:r>
              <w:rPr>
                <w:rFonts w:ascii="Helvetica" w:hAnsi="Helvetica" w:cs="Helvetica"/>
                <w:b/>
                <w:bCs/>
                <w:color w:val="313131"/>
                <w:sz w:val="32"/>
                <w:szCs w:val="32"/>
              </w:rPr>
              <w:t>hr</w:t>
            </w:r>
            <w:proofErr w:type="spellEnd"/>
          </w:p>
        </w:tc>
      </w:tr>
      <w:tr w:rsidR="007C0A26" w14:paraId="0B3FB9CC" w14:textId="77777777" w:rsidTr="007C0A26">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321BE47B"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731911CE"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23CD04D9"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7C0A26" w14:paraId="301B329D" w14:textId="77777777" w:rsidTr="007C0A26">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6C78D18"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0.74</w:t>
            </w:r>
            <w:r w:rsidRPr="001B30F0">
              <w:rPr>
                <w:rFonts w:ascii="Arial" w:hAnsi="Arial" w:cs="Arial"/>
                <w:sz w:val="16"/>
                <w:szCs w:val="16"/>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507C9E38"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3.5%</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7CEB5A4"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$21.19/</w:t>
            </w:r>
            <w:proofErr w:type="spellStart"/>
            <w:r>
              <w:rPr>
                <w:rFonts w:ascii="Helvetica" w:hAnsi="Helvetica" w:cs="Helvetica"/>
                <w:color w:val="313131"/>
              </w:rPr>
              <w:t>hr</w:t>
            </w:r>
            <w:proofErr w:type="spellEnd"/>
          </w:p>
        </w:tc>
      </w:tr>
    </w:tbl>
    <w:p w14:paraId="1E71894E" w14:textId="77777777" w:rsidR="007C0A26" w:rsidRPr="004E6D3D" w:rsidRDefault="007C0A26" w:rsidP="007C0A26">
      <w:pPr>
        <w:pStyle w:val="NoSpacing"/>
        <w:rPr>
          <w:rFonts w:ascii="Arial" w:hAnsi="Arial" w:cs="Arial"/>
          <w:sz w:val="16"/>
          <w:szCs w:val="16"/>
        </w:rPr>
      </w:pPr>
      <w:r w:rsidRPr="004E6D3D">
        <w:rPr>
          <w:rFonts w:ascii="Arial" w:hAnsi="Arial" w:cs="Arial"/>
          <w:sz w:val="16"/>
          <w:szCs w:val="16"/>
        </w:rPr>
        <w:t>*Based on total number of jobs for target occupations Santa Clara and San Mateo Counties.</w:t>
      </w:r>
    </w:p>
    <w:p w14:paraId="04AD27C4" w14:textId="77777777" w:rsidR="007C0A26" w:rsidRDefault="007C0A26" w:rsidP="007C0A26">
      <w:pPr>
        <w:widowControl w:val="0"/>
        <w:autoSpaceDE w:val="0"/>
        <w:autoSpaceDN w:val="0"/>
        <w:adjustRightInd w:val="0"/>
        <w:rPr>
          <w:sz w:val="24"/>
          <w:szCs w:val="24"/>
        </w:rPr>
      </w:pPr>
      <w:proofErr w:type="gramStart"/>
      <w:r w:rsidRPr="004E6D3D">
        <w:rPr>
          <w:rFonts w:ascii="Arial" w:hAnsi="Arial" w:cs="Arial"/>
          <w:sz w:val="16"/>
          <w:szCs w:val="16"/>
          <w:vertAlign w:val="superscript"/>
        </w:rPr>
        <w:t>†</w:t>
      </w:r>
      <w:r w:rsidRPr="004E6D3D">
        <w:rPr>
          <w:rFonts w:ascii="Arial" w:hAnsi="Arial" w:cs="Arial"/>
          <w:sz w:val="16"/>
          <w:szCs w:val="16"/>
        </w:rPr>
        <w:t>Represents occupation density as compared to national average (national average=1).</w:t>
      </w:r>
      <w:proofErr w:type="gramEnd"/>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7C0A26" w14:paraId="4252A059" w14:textId="77777777" w:rsidTr="00955109">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DB470D"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4415DB7"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AB524D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E3ACE5A" wp14:editId="510B0FFC">
                  <wp:extent cx="1140460" cy="812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77846416" w14:textId="77777777" w:rsidTr="00955109">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DE4D2C"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437ED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656FF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07126B7" wp14:editId="7FE71118">
                  <wp:extent cx="1140460" cy="81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1B8A3FCC" w14:textId="77777777" w:rsidTr="00955109">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00A3A5"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1B30F0">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92A9F7"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8F24F8"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E87C505" wp14:editId="199E4209">
                  <wp:extent cx="1140460" cy="81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21BE38C6" w14:textId="77777777" w:rsidR="007C0A26" w:rsidRPr="004E6D3D" w:rsidRDefault="007C0A26" w:rsidP="007C0A26">
      <w:pPr>
        <w:pStyle w:val="NoSpacing"/>
        <w:rPr>
          <w:rFonts w:ascii="Arial" w:hAnsi="Arial" w:cs="Arial"/>
          <w:sz w:val="16"/>
          <w:szCs w:val="16"/>
        </w:rPr>
      </w:pPr>
      <w:r>
        <w:rPr>
          <w:sz w:val="24"/>
          <w:szCs w:val="24"/>
        </w:rPr>
        <w:t xml:space="preserve"> </w:t>
      </w:r>
      <w:r w:rsidRPr="004E6D3D">
        <w:rPr>
          <w:rFonts w:ascii="Arial" w:hAnsi="Arial" w:cs="Arial"/>
          <w:sz w:val="16"/>
          <w:szCs w:val="16"/>
        </w:rPr>
        <w:t>**Openings include created jobs and turnover.</w:t>
      </w:r>
    </w:p>
    <w:p w14:paraId="1994B83B" w14:textId="77777777" w:rsidR="007C0A26" w:rsidRPr="003C02E3" w:rsidRDefault="007C0A26" w:rsidP="007C0A26">
      <w:pPr>
        <w:pStyle w:val="NoSpacing"/>
      </w:pPr>
      <w:r w:rsidRPr="004E6D3D">
        <w:rPr>
          <w:rFonts w:ascii="Arial" w:hAnsi="Arial" w:cs="Arial"/>
          <w:sz w:val="16"/>
          <w:szCs w:val="16"/>
          <w:vertAlign w:val="superscript"/>
        </w:rPr>
        <w:t>††</w:t>
      </w:r>
      <w:r w:rsidRPr="004E6D3D">
        <w:rPr>
          <w:rFonts w:ascii="Arial" w:hAnsi="Arial" w:cs="Arial"/>
          <w:sz w:val="16"/>
          <w:szCs w:val="16"/>
        </w:rPr>
        <w:t>Includes all regional programs applicable to target occupations</w:t>
      </w:r>
      <w:r>
        <w:t>.</w:t>
      </w:r>
    </w:p>
    <w:p w14:paraId="796C8107" w14:textId="77777777" w:rsidR="007C0A26" w:rsidRPr="007C0A26" w:rsidRDefault="007C0A26" w:rsidP="007C0A26">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Geographic Information Systems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7C0A26" w14:paraId="7349B31A" w14:textId="77777777" w:rsidTr="00955109">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29EE254"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45D82DD"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27223AB"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CF0041"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7C0A26" w14:paraId="4F0AA39E" w14:textId="77777777" w:rsidTr="00955109">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D68D62B"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 xml:space="preserve">Cartographers and </w:t>
            </w:r>
            <w:proofErr w:type="spellStart"/>
            <w:r>
              <w:rPr>
                <w:rFonts w:ascii="Helvetica" w:hAnsi="Helvetica" w:cs="Helvetica"/>
                <w:color w:val="313131"/>
              </w:rPr>
              <w:t>Photogrammetrists</w:t>
            </w:r>
            <w:proofErr w:type="spellEnd"/>
            <w:r>
              <w:rPr>
                <w:rFonts w:ascii="Helvetica" w:hAnsi="Helvetica" w:cs="Helvetica"/>
                <w:color w:val="313131"/>
              </w:rPr>
              <w:t xml:space="preserve"> (17-1021)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9ED14D9"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745B1F5"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$34.07</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7C8D7C6"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11.8%</w:t>
            </w:r>
          </w:p>
        </w:tc>
      </w:tr>
      <w:tr w:rsidR="007C0A26" w14:paraId="625765D4" w14:textId="77777777" w:rsidTr="00955109">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33B252"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Surveying and Mapping Technicians (17-3031)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4CF065"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AF2F27"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$26.37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B0CA8D"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w:t>
            </w:r>
          </w:p>
        </w:tc>
      </w:tr>
    </w:tbl>
    <w:p w14:paraId="4DEA515A" w14:textId="77777777" w:rsidR="007C0A26" w:rsidRDefault="007C0A26" w:rsidP="007C0A26">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Regional Breakdown for Geographic Information Systems Occupations</w:t>
      </w:r>
    </w:p>
    <w:tbl>
      <w:tblPr>
        <w:tblW w:w="1015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545"/>
        <w:gridCol w:w="1440"/>
        <w:gridCol w:w="1530"/>
        <w:gridCol w:w="1880"/>
        <w:gridCol w:w="1880"/>
        <w:gridCol w:w="1880"/>
      </w:tblGrid>
      <w:tr w:rsidR="007C0A26" w:rsidRPr="007C0A26" w14:paraId="6A8C9192" w14:textId="77777777" w:rsidTr="007C0A26">
        <w:trPr>
          <w:trHeight w:val="480"/>
        </w:trPr>
        <w:tc>
          <w:tcPr>
            <w:tcW w:w="1545" w:type="dxa"/>
            <w:shd w:val="clear" w:color="000000" w:fill="auto"/>
            <w:vAlign w:val="center"/>
            <w:hideMark/>
          </w:tcPr>
          <w:p w14:paraId="313FD3A5" w14:textId="77777777" w:rsidR="007C0A26" w:rsidRPr="007C0A26" w:rsidRDefault="007C0A26" w:rsidP="007C0A26">
            <w:pPr>
              <w:rPr>
                <w:rFonts w:ascii="Arial" w:hAnsi="Arial" w:cs="Arial"/>
                <w:b/>
              </w:rPr>
            </w:pPr>
            <w:r w:rsidRPr="007C0A26">
              <w:rPr>
                <w:rFonts w:ascii="Arial" w:hAnsi="Arial" w:cs="Arial"/>
                <w:b/>
              </w:rPr>
              <w:t>County Name</w:t>
            </w:r>
          </w:p>
        </w:tc>
        <w:tc>
          <w:tcPr>
            <w:tcW w:w="1440" w:type="dxa"/>
            <w:shd w:val="clear" w:color="000000" w:fill="auto"/>
            <w:vAlign w:val="center"/>
            <w:hideMark/>
          </w:tcPr>
          <w:p w14:paraId="78A734A2" w14:textId="77777777" w:rsidR="007C0A26" w:rsidRPr="007C0A26" w:rsidRDefault="007C0A26" w:rsidP="007C0A26">
            <w:pPr>
              <w:jc w:val="right"/>
              <w:rPr>
                <w:rFonts w:ascii="Arial" w:hAnsi="Arial" w:cs="Arial"/>
                <w:b/>
              </w:rPr>
            </w:pPr>
            <w:r w:rsidRPr="007C0A26">
              <w:rPr>
                <w:rFonts w:ascii="Arial" w:hAnsi="Arial" w:cs="Arial"/>
                <w:b/>
              </w:rPr>
              <w:t>2014 Jobs</w:t>
            </w:r>
          </w:p>
        </w:tc>
        <w:tc>
          <w:tcPr>
            <w:tcW w:w="1530" w:type="dxa"/>
            <w:shd w:val="clear" w:color="000000" w:fill="auto"/>
            <w:vAlign w:val="center"/>
            <w:hideMark/>
          </w:tcPr>
          <w:p w14:paraId="419B26EF" w14:textId="77777777" w:rsidR="007C0A26" w:rsidRPr="007C0A26" w:rsidRDefault="007C0A26" w:rsidP="007C0A26">
            <w:pPr>
              <w:jc w:val="right"/>
              <w:rPr>
                <w:rFonts w:ascii="Arial" w:hAnsi="Arial" w:cs="Arial"/>
                <w:b/>
              </w:rPr>
            </w:pPr>
            <w:r w:rsidRPr="007C0A26">
              <w:rPr>
                <w:rFonts w:ascii="Arial" w:hAnsi="Arial" w:cs="Arial"/>
                <w:b/>
              </w:rPr>
              <w:t>2017 Jobs</w:t>
            </w:r>
          </w:p>
        </w:tc>
        <w:tc>
          <w:tcPr>
            <w:tcW w:w="1880" w:type="dxa"/>
            <w:shd w:val="clear" w:color="000000" w:fill="auto"/>
            <w:vAlign w:val="center"/>
            <w:hideMark/>
          </w:tcPr>
          <w:p w14:paraId="783170DE" w14:textId="77777777" w:rsidR="007C0A26" w:rsidRPr="007C0A26" w:rsidRDefault="007C0A26" w:rsidP="007C0A26">
            <w:pPr>
              <w:jc w:val="right"/>
              <w:rPr>
                <w:rFonts w:ascii="Arial" w:hAnsi="Arial" w:cs="Arial"/>
                <w:b/>
              </w:rPr>
            </w:pPr>
            <w:r w:rsidRPr="007C0A26">
              <w:rPr>
                <w:rFonts w:ascii="Arial" w:hAnsi="Arial" w:cs="Arial"/>
                <w:b/>
              </w:rPr>
              <w:t>2014 Annual Openings</w:t>
            </w:r>
          </w:p>
        </w:tc>
        <w:tc>
          <w:tcPr>
            <w:tcW w:w="1880" w:type="dxa"/>
            <w:shd w:val="clear" w:color="000000" w:fill="auto"/>
            <w:vAlign w:val="center"/>
            <w:hideMark/>
          </w:tcPr>
          <w:p w14:paraId="1BC3F0E2" w14:textId="77777777" w:rsidR="007C0A26" w:rsidRPr="007C0A26" w:rsidRDefault="007C0A26" w:rsidP="007C0A26">
            <w:pPr>
              <w:jc w:val="right"/>
              <w:rPr>
                <w:rFonts w:ascii="Arial" w:hAnsi="Arial" w:cs="Arial"/>
                <w:b/>
              </w:rPr>
            </w:pPr>
            <w:r w:rsidRPr="007C0A26">
              <w:rPr>
                <w:rFonts w:ascii="Arial" w:hAnsi="Arial" w:cs="Arial"/>
                <w:b/>
              </w:rPr>
              <w:t>Median Hourly Earnings</w:t>
            </w:r>
          </w:p>
        </w:tc>
        <w:tc>
          <w:tcPr>
            <w:tcW w:w="1880" w:type="dxa"/>
            <w:shd w:val="clear" w:color="000000" w:fill="auto"/>
            <w:vAlign w:val="center"/>
            <w:hideMark/>
          </w:tcPr>
          <w:p w14:paraId="46FCC7DF" w14:textId="77777777" w:rsidR="007C0A26" w:rsidRPr="007C0A26" w:rsidRDefault="007C0A26" w:rsidP="007C0A26">
            <w:pPr>
              <w:jc w:val="right"/>
              <w:rPr>
                <w:rFonts w:ascii="Arial" w:hAnsi="Arial" w:cs="Arial"/>
                <w:b/>
              </w:rPr>
            </w:pPr>
            <w:r w:rsidRPr="007C0A26">
              <w:rPr>
                <w:rFonts w:ascii="Arial" w:hAnsi="Arial" w:cs="Arial"/>
                <w:b/>
              </w:rPr>
              <w:t>2014 National Location Quotient</w:t>
            </w:r>
          </w:p>
        </w:tc>
      </w:tr>
      <w:tr w:rsidR="007C0A26" w:rsidRPr="007C0A26" w14:paraId="0D44C986" w14:textId="77777777" w:rsidTr="007C0A26">
        <w:trPr>
          <w:trHeight w:val="240"/>
        </w:trPr>
        <w:tc>
          <w:tcPr>
            <w:tcW w:w="1545" w:type="dxa"/>
            <w:shd w:val="clear" w:color="auto" w:fill="auto"/>
            <w:noWrap/>
            <w:vAlign w:val="center"/>
            <w:hideMark/>
          </w:tcPr>
          <w:p w14:paraId="2DB98CE5" w14:textId="77777777" w:rsidR="007C0A26" w:rsidRPr="007C0A26" w:rsidRDefault="007C0A26" w:rsidP="007C0A26">
            <w:pPr>
              <w:rPr>
                <w:rFonts w:ascii="Arial" w:hAnsi="Arial" w:cs="Arial"/>
              </w:rPr>
            </w:pPr>
            <w:r w:rsidRPr="007C0A26">
              <w:rPr>
                <w:rFonts w:ascii="Arial" w:hAnsi="Arial" w:cs="Arial"/>
              </w:rPr>
              <w:t>Santa Clara</w:t>
            </w:r>
          </w:p>
        </w:tc>
        <w:tc>
          <w:tcPr>
            <w:tcW w:w="1440" w:type="dxa"/>
            <w:shd w:val="clear" w:color="auto" w:fill="auto"/>
            <w:noWrap/>
            <w:vAlign w:val="center"/>
            <w:hideMark/>
          </w:tcPr>
          <w:p w14:paraId="425EF486" w14:textId="77777777" w:rsidR="007C0A26" w:rsidRPr="007C0A26" w:rsidRDefault="007C0A26" w:rsidP="007C0A26">
            <w:pPr>
              <w:jc w:val="right"/>
              <w:rPr>
                <w:rFonts w:ascii="Arial" w:hAnsi="Arial" w:cs="Arial"/>
              </w:rPr>
            </w:pPr>
            <w:r w:rsidRPr="007C0A26">
              <w:rPr>
                <w:rFonts w:ascii="Arial" w:hAnsi="Arial" w:cs="Arial"/>
              </w:rPr>
              <w:t>410</w:t>
            </w:r>
          </w:p>
        </w:tc>
        <w:tc>
          <w:tcPr>
            <w:tcW w:w="1530" w:type="dxa"/>
            <w:shd w:val="clear" w:color="auto" w:fill="auto"/>
            <w:noWrap/>
            <w:vAlign w:val="center"/>
            <w:hideMark/>
          </w:tcPr>
          <w:p w14:paraId="4FD78F85" w14:textId="77777777" w:rsidR="007C0A26" w:rsidRPr="007C0A26" w:rsidRDefault="007C0A26" w:rsidP="007C0A26">
            <w:pPr>
              <w:jc w:val="right"/>
              <w:rPr>
                <w:rFonts w:ascii="Arial" w:hAnsi="Arial" w:cs="Arial"/>
              </w:rPr>
            </w:pPr>
            <w:r w:rsidRPr="007C0A26">
              <w:rPr>
                <w:rFonts w:ascii="Arial" w:hAnsi="Arial" w:cs="Arial"/>
              </w:rPr>
              <w:t>437</w:t>
            </w:r>
          </w:p>
        </w:tc>
        <w:tc>
          <w:tcPr>
            <w:tcW w:w="1880" w:type="dxa"/>
            <w:shd w:val="clear" w:color="auto" w:fill="auto"/>
            <w:noWrap/>
            <w:vAlign w:val="center"/>
            <w:hideMark/>
          </w:tcPr>
          <w:p w14:paraId="1BA9CF2A" w14:textId="77777777" w:rsidR="007C0A26" w:rsidRPr="007C0A26" w:rsidRDefault="007C0A26" w:rsidP="007C0A26">
            <w:pPr>
              <w:jc w:val="right"/>
              <w:rPr>
                <w:rFonts w:ascii="Arial" w:hAnsi="Arial" w:cs="Arial"/>
              </w:rPr>
            </w:pPr>
            <w:r w:rsidRPr="007C0A26">
              <w:rPr>
                <w:rFonts w:ascii="Arial" w:hAnsi="Arial" w:cs="Arial"/>
              </w:rPr>
              <w:t>19</w:t>
            </w:r>
          </w:p>
        </w:tc>
        <w:tc>
          <w:tcPr>
            <w:tcW w:w="1880" w:type="dxa"/>
            <w:shd w:val="clear" w:color="auto" w:fill="auto"/>
            <w:noWrap/>
            <w:vAlign w:val="center"/>
            <w:hideMark/>
          </w:tcPr>
          <w:p w14:paraId="5C7D3CAC" w14:textId="77777777" w:rsidR="007C0A26" w:rsidRPr="007C0A26" w:rsidRDefault="007C0A26" w:rsidP="007C0A26">
            <w:pPr>
              <w:jc w:val="right"/>
              <w:rPr>
                <w:rFonts w:ascii="Arial" w:hAnsi="Arial" w:cs="Arial"/>
              </w:rPr>
            </w:pPr>
            <w:r w:rsidRPr="007C0A26">
              <w:rPr>
                <w:rFonts w:ascii="Arial" w:hAnsi="Arial" w:cs="Arial"/>
              </w:rPr>
              <w:t>$26.66</w:t>
            </w:r>
          </w:p>
        </w:tc>
        <w:tc>
          <w:tcPr>
            <w:tcW w:w="1880" w:type="dxa"/>
            <w:shd w:val="clear" w:color="auto" w:fill="auto"/>
            <w:noWrap/>
            <w:vAlign w:val="center"/>
            <w:hideMark/>
          </w:tcPr>
          <w:p w14:paraId="4B8D7816" w14:textId="77777777" w:rsidR="007C0A26" w:rsidRPr="007C0A26" w:rsidRDefault="007C0A26" w:rsidP="007C0A26">
            <w:pPr>
              <w:jc w:val="right"/>
              <w:rPr>
                <w:rFonts w:ascii="Arial" w:hAnsi="Arial" w:cs="Arial"/>
              </w:rPr>
            </w:pPr>
            <w:r w:rsidRPr="007C0A26">
              <w:rPr>
                <w:rFonts w:ascii="Arial" w:hAnsi="Arial" w:cs="Arial"/>
              </w:rPr>
              <w:t>0.87</w:t>
            </w:r>
          </w:p>
        </w:tc>
      </w:tr>
      <w:tr w:rsidR="007C0A26" w:rsidRPr="007C0A26" w14:paraId="6C35DAE1" w14:textId="77777777" w:rsidTr="007C0A26">
        <w:trPr>
          <w:trHeight w:val="240"/>
        </w:trPr>
        <w:tc>
          <w:tcPr>
            <w:tcW w:w="1545" w:type="dxa"/>
            <w:shd w:val="clear" w:color="auto" w:fill="auto"/>
            <w:noWrap/>
            <w:vAlign w:val="center"/>
            <w:hideMark/>
          </w:tcPr>
          <w:p w14:paraId="22F3D1E1" w14:textId="77777777" w:rsidR="007C0A26" w:rsidRPr="007C0A26" w:rsidRDefault="007C0A26" w:rsidP="007C0A26">
            <w:pPr>
              <w:rPr>
                <w:rFonts w:ascii="Arial" w:hAnsi="Arial" w:cs="Arial"/>
              </w:rPr>
            </w:pPr>
            <w:r w:rsidRPr="007C0A26">
              <w:rPr>
                <w:rFonts w:ascii="Arial" w:hAnsi="Arial" w:cs="Arial"/>
              </w:rPr>
              <w:t>San Mateo</w:t>
            </w:r>
          </w:p>
        </w:tc>
        <w:tc>
          <w:tcPr>
            <w:tcW w:w="1440" w:type="dxa"/>
            <w:shd w:val="clear" w:color="auto" w:fill="auto"/>
            <w:noWrap/>
            <w:vAlign w:val="center"/>
            <w:hideMark/>
          </w:tcPr>
          <w:p w14:paraId="7EC7610D" w14:textId="77777777" w:rsidR="007C0A26" w:rsidRPr="007C0A26" w:rsidRDefault="007C0A26" w:rsidP="007C0A26">
            <w:pPr>
              <w:jc w:val="right"/>
              <w:rPr>
                <w:rFonts w:ascii="Arial" w:hAnsi="Arial" w:cs="Arial"/>
              </w:rPr>
            </w:pPr>
            <w:r w:rsidRPr="007C0A26">
              <w:rPr>
                <w:rFonts w:ascii="Arial" w:hAnsi="Arial" w:cs="Arial"/>
              </w:rPr>
              <w:t>66</w:t>
            </w:r>
          </w:p>
        </w:tc>
        <w:tc>
          <w:tcPr>
            <w:tcW w:w="1530" w:type="dxa"/>
            <w:shd w:val="clear" w:color="auto" w:fill="auto"/>
            <w:noWrap/>
            <w:vAlign w:val="center"/>
            <w:hideMark/>
          </w:tcPr>
          <w:p w14:paraId="41E33864" w14:textId="77777777" w:rsidR="007C0A26" w:rsidRPr="007C0A26" w:rsidRDefault="007C0A26" w:rsidP="007C0A26">
            <w:pPr>
              <w:jc w:val="right"/>
              <w:rPr>
                <w:rFonts w:ascii="Arial" w:hAnsi="Arial" w:cs="Arial"/>
              </w:rPr>
            </w:pPr>
            <w:r w:rsidRPr="007C0A26">
              <w:rPr>
                <w:rFonts w:ascii="Arial" w:hAnsi="Arial" w:cs="Arial"/>
              </w:rPr>
              <w:t>71</w:t>
            </w:r>
          </w:p>
        </w:tc>
        <w:tc>
          <w:tcPr>
            <w:tcW w:w="1880" w:type="dxa"/>
            <w:shd w:val="clear" w:color="auto" w:fill="auto"/>
            <w:noWrap/>
            <w:vAlign w:val="center"/>
            <w:hideMark/>
          </w:tcPr>
          <w:p w14:paraId="44F73A28" w14:textId="77777777" w:rsidR="007C0A26" w:rsidRPr="007C0A26" w:rsidRDefault="007C0A26" w:rsidP="007C0A26">
            <w:pPr>
              <w:jc w:val="right"/>
              <w:rPr>
                <w:rFonts w:ascii="Arial" w:hAnsi="Arial" w:cs="Arial"/>
              </w:rPr>
            </w:pPr>
            <w:r w:rsidRPr="007C0A26">
              <w:rPr>
                <w:rFonts w:ascii="Arial" w:hAnsi="Arial" w:cs="Arial"/>
              </w:rPr>
              <w:t>4</w:t>
            </w:r>
          </w:p>
        </w:tc>
        <w:tc>
          <w:tcPr>
            <w:tcW w:w="1880" w:type="dxa"/>
            <w:shd w:val="clear" w:color="auto" w:fill="auto"/>
            <w:noWrap/>
            <w:vAlign w:val="center"/>
            <w:hideMark/>
          </w:tcPr>
          <w:p w14:paraId="5B7EE499" w14:textId="77777777" w:rsidR="007C0A26" w:rsidRPr="007C0A26" w:rsidRDefault="007C0A26" w:rsidP="007C0A26">
            <w:pPr>
              <w:jc w:val="right"/>
              <w:rPr>
                <w:rFonts w:ascii="Arial" w:hAnsi="Arial" w:cs="Arial"/>
              </w:rPr>
            </w:pPr>
            <w:r w:rsidRPr="007C0A26">
              <w:rPr>
                <w:rFonts w:ascii="Arial" w:hAnsi="Arial" w:cs="Arial"/>
              </w:rPr>
              <w:t>$32.96</w:t>
            </w:r>
          </w:p>
        </w:tc>
        <w:tc>
          <w:tcPr>
            <w:tcW w:w="1880" w:type="dxa"/>
            <w:shd w:val="clear" w:color="auto" w:fill="auto"/>
            <w:noWrap/>
            <w:vAlign w:val="center"/>
            <w:hideMark/>
          </w:tcPr>
          <w:p w14:paraId="2E14BA25" w14:textId="77777777" w:rsidR="007C0A26" w:rsidRPr="007C0A26" w:rsidRDefault="007C0A26" w:rsidP="007C0A26">
            <w:pPr>
              <w:jc w:val="right"/>
              <w:rPr>
                <w:rFonts w:ascii="Arial" w:hAnsi="Arial" w:cs="Arial"/>
              </w:rPr>
            </w:pPr>
            <w:r w:rsidRPr="007C0A26">
              <w:rPr>
                <w:rFonts w:ascii="Arial" w:hAnsi="Arial" w:cs="Arial"/>
              </w:rPr>
              <w:t>0.38</w:t>
            </w:r>
          </w:p>
        </w:tc>
      </w:tr>
      <w:tr w:rsidR="007C0A26" w:rsidRPr="007C0A26" w14:paraId="24245941" w14:textId="77777777" w:rsidTr="007C0A26">
        <w:trPr>
          <w:trHeight w:val="240"/>
        </w:trPr>
        <w:tc>
          <w:tcPr>
            <w:tcW w:w="1545" w:type="dxa"/>
            <w:shd w:val="clear" w:color="auto" w:fill="auto"/>
            <w:noWrap/>
            <w:vAlign w:val="center"/>
            <w:hideMark/>
          </w:tcPr>
          <w:p w14:paraId="691AE7D7" w14:textId="77777777" w:rsidR="007C0A26" w:rsidRPr="007C0A26" w:rsidRDefault="007C0A26" w:rsidP="007C0A26">
            <w:pPr>
              <w:rPr>
                <w:rFonts w:ascii="Arial" w:hAnsi="Arial" w:cs="Arial"/>
              </w:rPr>
            </w:pPr>
            <w:r w:rsidRPr="007C0A26">
              <w:rPr>
                <w:rFonts w:ascii="Arial" w:hAnsi="Arial" w:cs="Arial"/>
              </w:rPr>
              <w:t>Total</w:t>
            </w:r>
          </w:p>
        </w:tc>
        <w:tc>
          <w:tcPr>
            <w:tcW w:w="1440" w:type="dxa"/>
            <w:shd w:val="clear" w:color="auto" w:fill="auto"/>
            <w:noWrap/>
            <w:vAlign w:val="center"/>
            <w:hideMark/>
          </w:tcPr>
          <w:p w14:paraId="483D17EB" w14:textId="77777777" w:rsidR="007C0A26" w:rsidRPr="007C0A26" w:rsidRDefault="007C0A26" w:rsidP="007C0A26">
            <w:pPr>
              <w:jc w:val="right"/>
              <w:rPr>
                <w:rFonts w:ascii="Arial" w:hAnsi="Arial" w:cs="Arial"/>
              </w:rPr>
            </w:pPr>
            <w:r w:rsidRPr="007C0A26">
              <w:rPr>
                <w:rFonts w:ascii="Arial" w:hAnsi="Arial" w:cs="Arial"/>
              </w:rPr>
              <w:t>476</w:t>
            </w:r>
          </w:p>
        </w:tc>
        <w:tc>
          <w:tcPr>
            <w:tcW w:w="1530" w:type="dxa"/>
            <w:shd w:val="clear" w:color="auto" w:fill="auto"/>
            <w:noWrap/>
            <w:vAlign w:val="center"/>
            <w:hideMark/>
          </w:tcPr>
          <w:p w14:paraId="6ACB7307" w14:textId="77777777" w:rsidR="007C0A26" w:rsidRPr="007C0A26" w:rsidRDefault="007C0A26" w:rsidP="007C0A26">
            <w:pPr>
              <w:jc w:val="right"/>
              <w:rPr>
                <w:rFonts w:ascii="Arial" w:hAnsi="Arial" w:cs="Arial"/>
              </w:rPr>
            </w:pPr>
            <w:r w:rsidRPr="007C0A26">
              <w:rPr>
                <w:rFonts w:ascii="Arial" w:hAnsi="Arial" w:cs="Arial"/>
              </w:rPr>
              <w:t>509</w:t>
            </w:r>
          </w:p>
        </w:tc>
        <w:tc>
          <w:tcPr>
            <w:tcW w:w="1880" w:type="dxa"/>
            <w:shd w:val="clear" w:color="auto" w:fill="auto"/>
            <w:noWrap/>
            <w:vAlign w:val="center"/>
            <w:hideMark/>
          </w:tcPr>
          <w:p w14:paraId="1A08B986" w14:textId="77777777" w:rsidR="007C0A26" w:rsidRPr="007C0A26" w:rsidRDefault="007C0A26" w:rsidP="007C0A26">
            <w:pPr>
              <w:jc w:val="right"/>
              <w:rPr>
                <w:rFonts w:ascii="Arial" w:hAnsi="Arial" w:cs="Arial"/>
              </w:rPr>
            </w:pPr>
            <w:r w:rsidRPr="007C0A26">
              <w:rPr>
                <w:rFonts w:ascii="Arial" w:hAnsi="Arial" w:cs="Arial"/>
              </w:rPr>
              <w:t>23</w:t>
            </w:r>
          </w:p>
        </w:tc>
        <w:tc>
          <w:tcPr>
            <w:tcW w:w="1880" w:type="dxa"/>
            <w:shd w:val="clear" w:color="auto" w:fill="auto"/>
            <w:noWrap/>
            <w:vAlign w:val="center"/>
            <w:hideMark/>
          </w:tcPr>
          <w:p w14:paraId="5BC20565" w14:textId="77777777" w:rsidR="007C0A26" w:rsidRPr="007C0A26" w:rsidRDefault="007C0A26" w:rsidP="007C0A26">
            <w:pPr>
              <w:jc w:val="right"/>
              <w:rPr>
                <w:rFonts w:ascii="Arial" w:hAnsi="Arial" w:cs="Arial"/>
              </w:rPr>
            </w:pPr>
            <w:r w:rsidRPr="007C0A26">
              <w:rPr>
                <w:rFonts w:ascii="Arial" w:hAnsi="Arial" w:cs="Arial"/>
              </w:rPr>
              <w:t>$27.52</w:t>
            </w:r>
          </w:p>
        </w:tc>
        <w:tc>
          <w:tcPr>
            <w:tcW w:w="1880" w:type="dxa"/>
            <w:shd w:val="clear" w:color="auto" w:fill="auto"/>
            <w:noWrap/>
            <w:vAlign w:val="center"/>
            <w:hideMark/>
          </w:tcPr>
          <w:p w14:paraId="3D55EAFA" w14:textId="77777777" w:rsidR="007C0A26" w:rsidRPr="007C0A26" w:rsidRDefault="007C0A26" w:rsidP="007C0A26">
            <w:pPr>
              <w:jc w:val="right"/>
              <w:rPr>
                <w:rFonts w:ascii="Arial" w:hAnsi="Arial" w:cs="Arial"/>
              </w:rPr>
            </w:pPr>
          </w:p>
        </w:tc>
      </w:tr>
    </w:tbl>
    <w:p w14:paraId="2180E3B0" w14:textId="77777777" w:rsidR="007C0A26" w:rsidRPr="007C0A26" w:rsidRDefault="007C0A26" w:rsidP="007C0A26">
      <w:pPr>
        <w:widowControl w:val="0"/>
        <w:autoSpaceDE w:val="0"/>
        <w:autoSpaceDN w:val="0"/>
        <w:adjustRightInd w:val="0"/>
        <w:rPr>
          <w:rFonts w:ascii="Helvetica" w:hAnsi="Helvetica"/>
          <w:b/>
          <w:sz w:val="24"/>
          <w:szCs w:val="24"/>
        </w:rPr>
        <w:sectPr w:rsidR="007C0A26" w:rsidRPr="007C0A26">
          <w:footerReference w:type="default" r:id="rId14"/>
          <w:pgSz w:w="12242" w:h="15842"/>
          <w:pgMar w:top="1080" w:right="1080" w:bottom="720" w:left="1080" w:header="720" w:footer="720" w:gutter="0"/>
          <w:cols w:space="720"/>
          <w:noEndnote/>
        </w:sectPr>
      </w:pPr>
    </w:p>
    <w:p w14:paraId="68AB9EF1" w14:textId="77777777" w:rsidR="007C0A26" w:rsidRPr="007C0A26" w:rsidRDefault="007C0A26" w:rsidP="007C0A26">
      <w:pPr>
        <w:widowControl w:val="0"/>
        <w:autoSpaceDE w:val="0"/>
        <w:autoSpaceDN w:val="0"/>
        <w:adjustRightInd w:val="0"/>
        <w:spacing w:before="20" w:after="20" w:line="240" w:lineRule="atLeast"/>
        <w:jc w:val="both"/>
        <w:rPr>
          <w:rFonts w:ascii="Helvetica" w:hAnsi="Helvetica" w:cs="Arial"/>
          <w:sz w:val="24"/>
          <w:szCs w:val="24"/>
        </w:rPr>
      </w:pPr>
      <w:r w:rsidRPr="007C0A26">
        <w:rPr>
          <w:rFonts w:ascii="Helvetica" w:hAnsi="Helvetica" w:cs="Arial"/>
          <w:sz w:val="24"/>
          <w:szCs w:val="24"/>
        </w:rPr>
        <w:t>Other regional programs may train individuals eligible for the targeted geographic information system occupations, which are based on an occupation-program crosswalk developed by the Department of Education. These additional programs are offered at Evergreen Valley College. As noted earlier, many postsecondary programs are linked to multiple occupations and not all those who complete the program will enter the target occupation.</w:t>
      </w:r>
    </w:p>
    <w:p w14:paraId="1AFD72BF" w14:textId="77777777" w:rsidR="00BD66CF" w:rsidRDefault="00BD66CF">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7C0A26" w14:paraId="7AB5973A" w14:textId="77777777" w:rsidTr="00955109">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827D225" w14:textId="77777777" w:rsidR="007C0A26" w:rsidRDefault="007C0A26" w:rsidP="0095510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Geographic Information Systems Training Programs</w:t>
            </w:r>
          </w:p>
        </w:tc>
      </w:tr>
      <w:tr w:rsidR="007C0A26" w14:paraId="625436CA" w14:textId="77777777" w:rsidTr="00955109">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3777858"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39508D94"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r>
      <w:tr w:rsidR="007C0A26" w14:paraId="67FF8C10" w14:textId="77777777" w:rsidTr="00955109">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3C6BCEC"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A4A85E6" w14:textId="77777777" w:rsidR="007C0A26" w:rsidRDefault="007C0A26" w:rsidP="00955109">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51AD34E7" w14:textId="77777777" w:rsidR="007C0A26" w:rsidRDefault="007C0A26" w:rsidP="007C0A26">
      <w:pPr>
        <w:widowControl w:val="0"/>
        <w:autoSpaceDE w:val="0"/>
        <w:autoSpaceDN w:val="0"/>
        <w:adjustRightInd w:val="0"/>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7C0A26" w14:paraId="68104CED" w14:textId="77777777" w:rsidTr="00955109">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CD35BC1"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373F326"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243D259"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EE9562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89A19DC"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ADF000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7C0A26" w14:paraId="0003EEEF" w14:textId="77777777" w:rsidTr="00955109">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4641822"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Surveying Technology/Surveying (15.1102)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EFEA9BE"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C2AC40"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56DF0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4B5F557"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391EB7D"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r w:rsidR="007C0A26" w14:paraId="1F586DB8" w14:textId="77777777" w:rsidTr="00955109">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F1F61B"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Technology, General (15.0000)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7B34E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A8D047"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4B13E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46D6C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A9D4E0"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1E75E53E" w14:textId="77777777" w:rsidR="007C0A26" w:rsidRDefault="007C0A26">
      <w:pPr>
        <w:widowControl w:val="0"/>
        <w:autoSpaceDE w:val="0"/>
        <w:autoSpaceDN w:val="0"/>
        <w:adjustRightInd w:val="0"/>
        <w:rPr>
          <w:sz w:val="24"/>
          <w:szCs w:val="24"/>
        </w:rPr>
        <w:sectPr w:rsidR="007C0A26">
          <w:footerReference w:type="default" r:id="rId15"/>
          <w:pgSz w:w="12242" w:h="15842"/>
          <w:pgMar w:top="1080" w:right="1080" w:bottom="720" w:left="1080" w:header="720" w:footer="720" w:gutter="0"/>
          <w:cols w:space="720"/>
          <w:noEndnote/>
        </w:sectPr>
      </w:pPr>
    </w:p>
    <w:p w14:paraId="2BE8343F" w14:textId="77777777" w:rsidR="007C0A26" w:rsidRDefault="007C0A26">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p w14:paraId="06291B9F" w14:textId="77777777" w:rsidR="007C0A26" w:rsidRDefault="007C0A26">
      <w:pPr>
        <w:widowControl w:val="0"/>
        <w:autoSpaceDE w:val="0"/>
        <w:autoSpaceDN w:val="0"/>
        <w:adjustRightInd w:val="0"/>
        <w:rPr>
          <w:rFonts w:ascii="Arial" w:hAnsi="Arial" w:cs="Arial"/>
          <w:bCs/>
          <w:color w:val="313131"/>
          <w:szCs w:val="24"/>
        </w:rPr>
      </w:pPr>
    </w:p>
    <w:p w14:paraId="72156838" w14:textId="77777777" w:rsidR="007C0A26" w:rsidRDefault="007C0A26" w:rsidP="007C0A26">
      <w:pPr>
        <w:widowControl w:val="0"/>
        <w:autoSpaceDE w:val="0"/>
        <w:autoSpaceDN w:val="0"/>
        <w:adjustRightInd w:val="0"/>
        <w:jc w:val="both"/>
        <w:rPr>
          <w:rFonts w:ascii="Helvetica" w:hAnsi="Helvetica" w:cs="Arial"/>
          <w:bCs/>
          <w:color w:val="313131"/>
          <w:sz w:val="24"/>
          <w:szCs w:val="24"/>
        </w:rPr>
      </w:pPr>
      <w:r w:rsidRPr="007C0A26">
        <w:rPr>
          <w:rFonts w:ascii="Helvetica" w:hAnsi="Helvetica" w:cs="Arial"/>
          <w:bCs/>
          <w:color w:val="313131"/>
          <w:sz w:val="24"/>
          <w:szCs w:val="24"/>
        </w:rPr>
        <w:t>The demographics among those employed in geographic information system technology occupations in Santa Clara and San Mateo Counties for 2014 show the majority men (84%) and almost half are between the ages of 25-44 (49%).</w:t>
      </w:r>
    </w:p>
    <w:p w14:paraId="3A4C14CB" w14:textId="77777777" w:rsidR="007C0A26" w:rsidRDefault="007C0A26" w:rsidP="007C0A26">
      <w:pPr>
        <w:widowControl w:val="0"/>
        <w:autoSpaceDE w:val="0"/>
        <w:autoSpaceDN w:val="0"/>
        <w:adjustRightInd w:val="0"/>
        <w:jc w:val="both"/>
        <w:rPr>
          <w:rFonts w:ascii="Helvetica" w:hAnsi="Helvetica" w:cs="Arial"/>
          <w:bCs/>
          <w:color w:val="313131"/>
          <w:sz w:val="24"/>
          <w:szCs w:val="24"/>
        </w:rPr>
      </w:pPr>
    </w:p>
    <w:p w14:paraId="13C691AE" w14:textId="77777777" w:rsidR="007C0A26" w:rsidRPr="007C0A26" w:rsidRDefault="007C0A26" w:rsidP="007C0A26">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7C0A26" w14:paraId="0060D804" w14:textId="77777777" w:rsidTr="00955109">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3CF8332"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AE8FDD8" w14:textId="77777777" w:rsidR="007C0A26" w:rsidRDefault="007C0A26" w:rsidP="00955109">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75EF16E" w14:textId="77777777" w:rsidR="007C0A26" w:rsidRDefault="007C0A26" w:rsidP="00955109">
            <w:pPr>
              <w:widowControl w:val="0"/>
              <w:autoSpaceDE w:val="0"/>
              <w:autoSpaceDN w:val="0"/>
              <w:adjustRightInd w:val="0"/>
              <w:rPr>
                <w:sz w:val="24"/>
                <w:szCs w:val="24"/>
              </w:rPr>
            </w:pPr>
            <w:r>
              <w:rPr>
                <w:sz w:val="24"/>
                <w:szCs w:val="24"/>
              </w:rPr>
              <w:t> </w:t>
            </w:r>
          </w:p>
        </w:tc>
      </w:tr>
      <w:tr w:rsidR="007C0A26" w14:paraId="2A7CB519"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4BB6C5"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AF689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4BC2CB"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758185A" wp14:editId="39AB20AB">
                  <wp:extent cx="1140460" cy="81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2F0C4A80"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3C4146"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A0CEF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304D25"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5111024" wp14:editId="2AA534FB">
                  <wp:extent cx="1140460" cy="81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0592E3F9" w14:textId="77777777" w:rsidR="007C0A26" w:rsidRPr="007C0A26" w:rsidRDefault="007C0A26" w:rsidP="007C0A26">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7C0A26" w14:paraId="34871E5D" w14:textId="77777777" w:rsidTr="00955109">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F408844"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9B89D7B" w14:textId="77777777" w:rsidR="007C0A26" w:rsidRDefault="007C0A26" w:rsidP="00955109">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A7E2610" w14:textId="77777777" w:rsidR="007C0A26" w:rsidRDefault="007C0A26" w:rsidP="00955109">
            <w:pPr>
              <w:widowControl w:val="0"/>
              <w:autoSpaceDE w:val="0"/>
              <w:autoSpaceDN w:val="0"/>
              <w:adjustRightInd w:val="0"/>
              <w:rPr>
                <w:sz w:val="24"/>
                <w:szCs w:val="24"/>
              </w:rPr>
            </w:pPr>
            <w:r>
              <w:rPr>
                <w:sz w:val="24"/>
                <w:szCs w:val="24"/>
              </w:rPr>
              <w:t> </w:t>
            </w:r>
          </w:p>
        </w:tc>
      </w:tr>
      <w:tr w:rsidR="007C0A26" w14:paraId="4F904053"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A49480"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E1CD9D"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99D51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EEE5D6C" wp14:editId="3982C2B7">
                  <wp:extent cx="1140460" cy="81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1B7A6F72"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0084BE"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F16FFF"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6276F5"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874AF15" wp14:editId="5F6DB934">
                  <wp:extent cx="1140460" cy="81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0DE86FFF"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12251B"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265B98"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94A77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F66F468" wp14:editId="7BBAFE90">
                  <wp:extent cx="1140460" cy="81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778FE8A6"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1D4A3A"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B55C9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AD548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FC4D0C6" wp14:editId="4C8A1C83">
                  <wp:extent cx="1140460" cy="81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7C0A26" w14:paraId="1EF62D1D" w14:textId="77777777" w:rsidTr="00955109">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DD17F2"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EC91A1"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9BAAD9"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74AC99" wp14:editId="3C0E4FB6">
                  <wp:extent cx="1140460" cy="81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652D62C3" w14:textId="77777777" w:rsidR="007C0A26" w:rsidRDefault="007C0A26" w:rsidP="007C0A26">
      <w:pPr>
        <w:widowControl w:val="0"/>
        <w:autoSpaceDE w:val="0"/>
        <w:autoSpaceDN w:val="0"/>
        <w:adjustRightInd w:val="0"/>
        <w:rPr>
          <w:sz w:val="24"/>
          <w:szCs w:val="24"/>
        </w:rPr>
        <w:sectPr w:rsidR="007C0A26">
          <w:footerReference w:type="default" r:id="rId23"/>
          <w:pgSz w:w="12242" w:h="15842"/>
          <w:pgMar w:top="1080" w:right="1080" w:bottom="720" w:left="1080" w:header="720" w:footer="720" w:gutter="0"/>
          <w:cols w:space="720"/>
          <w:noEndnote/>
        </w:sectPr>
      </w:pPr>
      <w:r>
        <w:rPr>
          <w:sz w:val="24"/>
          <w:szCs w:val="24"/>
        </w:rPr>
        <w:t xml:space="preserve"> </w:t>
      </w:r>
      <w:r>
        <w:rPr>
          <w:sz w:val="24"/>
          <w:szCs w:val="24"/>
        </w:rPr>
        <w:br/>
      </w:r>
    </w:p>
    <w:p w14:paraId="1932B9A5" w14:textId="77777777" w:rsidR="007C0A26" w:rsidRDefault="007C0A26" w:rsidP="007C0A26">
      <w:pPr>
        <w:widowControl w:val="0"/>
        <w:autoSpaceDE w:val="0"/>
        <w:autoSpaceDN w:val="0"/>
        <w:adjustRightInd w:val="0"/>
        <w:jc w:val="both"/>
        <w:rPr>
          <w:rFonts w:ascii="Helvetica" w:hAnsi="Helvetica"/>
          <w:b/>
          <w:sz w:val="24"/>
          <w:szCs w:val="24"/>
        </w:rPr>
      </w:pPr>
      <w:r>
        <w:rPr>
          <w:rFonts w:ascii="Helvetica" w:hAnsi="Helvetica"/>
          <w:b/>
          <w:sz w:val="24"/>
          <w:szCs w:val="24"/>
        </w:rPr>
        <w:t>Industries Employing Geographic Information Systems Occupations</w:t>
      </w:r>
    </w:p>
    <w:p w14:paraId="4A08AA82" w14:textId="77777777" w:rsidR="007C0A26" w:rsidRDefault="007C0A26" w:rsidP="007C0A26">
      <w:pPr>
        <w:widowControl w:val="0"/>
        <w:autoSpaceDE w:val="0"/>
        <w:autoSpaceDN w:val="0"/>
        <w:adjustRightInd w:val="0"/>
        <w:jc w:val="both"/>
        <w:rPr>
          <w:rFonts w:ascii="Helvetica" w:hAnsi="Helvetica" w:cs="Arial"/>
          <w:bCs/>
          <w:color w:val="313131"/>
          <w:sz w:val="24"/>
          <w:szCs w:val="24"/>
        </w:rPr>
      </w:pPr>
    </w:p>
    <w:p w14:paraId="49822693" w14:textId="77777777" w:rsidR="007C0A26" w:rsidRPr="007C0A26" w:rsidRDefault="007C0A26" w:rsidP="007C0A26">
      <w:pPr>
        <w:widowControl w:val="0"/>
        <w:autoSpaceDE w:val="0"/>
        <w:autoSpaceDN w:val="0"/>
        <w:adjustRightInd w:val="0"/>
        <w:jc w:val="both"/>
        <w:rPr>
          <w:rFonts w:ascii="Helvetica" w:hAnsi="Helvetica" w:cs="Arial"/>
          <w:sz w:val="24"/>
          <w:szCs w:val="24"/>
        </w:rPr>
      </w:pPr>
      <w:r w:rsidRPr="007C0A26">
        <w:rPr>
          <w:rFonts w:ascii="Helvetica" w:hAnsi="Helvetica" w:cs="Arial"/>
          <w:bCs/>
          <w:color w:val="313131"/>
          <w:sz w:val="24"/>
          <w:szCs w:val="24"/>
        </w:rPr>
        <w:t>A number of industries in Santa Clara and San Mateo Counties employ those trained in geographic information systems and its related occupations. The following table represents a regional industry breakdown of the number of geographic information system positions employed, the percentage of geographic information system jobs employed by industry and the percentage geographic information system jobs represent within all jobs by each industry. While engineering services employed 31.8% of all regional geographic information system positions in 2014, geographic information systems and its related occupations represent only 1.3% of the total jobs in that industry.</w:t>
      </w:r>
    </w:p>
    <w:p w14:paraId="210EBE14" w14:textId="77777777" w:rsidR="007C0A26" w:rsidRDefault="007C0A26" w:rsidP="007C0A26">
      <w:pPr>
        <w:widowControl w:val="0"/>
        <w:autoSpaceDE w:val="0"/>
        <w:autoSpaceDN w:val="0"/>
        <w:adjustRightInd w:val="0"/>
        <w:jc w:val="both"/>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7C0A26" w14:paraId="6174D0E7" w14:textId="77777777" w:rsidTr="00955109">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4D9ED597" w14:textId="77777777" w:rsidR="007C0A26" w:rsidRDefault="007C0A26" w:rsidP="0095510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7C0A26" w14:paraId="33586E44" w14:textId="77777777" w:rsidTr="00955109">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97F1FF5"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CF9E55F"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9E178E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9E723E1"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7C0A26" w14:paraId="722AFAB2" w14:textId="77777777" w:rsidTr="00955109">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28B0689"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Services (541330)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A869BD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151</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914B04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31.8%</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9BAE689"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r>
      <w:tr w:rsidR="007C0A26" w14:paraId="5F1810E0" w14:textId="77777777" w:rsidTr="0095510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E07233"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Architectural Services (541310)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8A125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EDE779"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D5E752"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r>
      <w:tr w:rsidR="007C0A26" w14:paraId="5FC99352" w14:textId="77777777" w:rsidTr="0095510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4C4448"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Local Government, Excluding Education and Hospitals (903999)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E44F01"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B7B2D3"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544435"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0.1%</w:t>
            </w:r>
          </w:p>
        </w:tc>
      </w:tr>
      <w:tr w:rsidR="007C0A26" w14:paraId="6107A654" w14:textId="77777777" w:rsidTr="0095510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25AA8C"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Surveying and Mapping (except Geophysical) Services (541370)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0C9D11"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F277B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E72F20"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r>
      <w:tr w:rsidR="007C0A26" w14:paraId="72792993" w14:textId="77777777" w:rsidTr="0095510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84DE32" w14:textId="77777777" w:rsidR="007C0A26" w:rsidRDefault="007C0A26" w:rsidP="0095510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Landscape Architectural Services (541320)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4D23C4"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61FCEE"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311180" w14:textId="77777777" w:rsidR="007C0A26" w:rsidRDefault="007C0A26" w:rsidP="0095510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r>
    </w:tbl>
    <w:p w14:paraId="2D3CD095" w14:textId="77777777" w:rsidR="007C0A26" w:rsidRDefault="007C0A26" w:rsidP="007C0A26">
      <w:pPr>
        <w:widowControl w:val="0"/>
        <w:autoSpaceDE w:val="0"/>
        <w:autoSpaceDN w:val="0"/>
        <w:adjustRightInd w:val="0"/>
        <w:rPr>
          <w:sz w:val="24"/>
          <w:szCs w:val="24"/>
        </w:rPr>
        <w:sectPr w:rsidR="007C0A26">
          <w:footerReference w:type="default" r:id="rId24"/>
          <w:pgSz w:w="12242" w:h="15842"/>
          <w:pgMar w:top="1080" w:right="1080" w:bottom="720" w:left="1080" w:header="720" w:footer="720" w:gutter="0"/>
          <w:cols w:space="720"/>
          <w:noEndnote/>
        </w:sectPr>
      </w:pPr>
      <w:r>
        <w:rPr>
          <w:sz w:val="24"/>
          <w:szCs w:val="24"/>
        </w:rPr>
        <w:t xml:space="preserve"> </w:t>
      </w:r>
      <w:r>
        <w:rPr>
          <w:sz w:val="24"/>
          <w:szCs w:val="24"/>
        </w:rPr>
        <w:br/>
      </w:r>
    </w:p>
    <w:p w14:paraId="111AB86D" w14:textId="77777777" w:rsidR="007C0A26" w:rsidRDefault="007C0A26" w:rsidP="007C0A26">
      <w:pPr>
        <w:widowControl w:val="0"/>
        <w:autoSpaceDE w:val="0"/>
        <w:autoSpaceDN w:val="0"/>
        <w:adjustRightInd w:val="0"/>
        <w:jc w:val="both"/>
        <w:rPr>
          <w:rFonts w:ascii="Helvetica" w:hAnsi="Helvetica"/>
          <w:b/>
          <w:sz w:val="24"/>
          <w:szCs w:val="24"/>
        </w:rPr>
      </w:pPr>
      <w:r>
        <w:rPr>
          <w:rFonts w:ascii="Helvetica" w:hAnsi="Helvetica"/>
          <w:b/>
          <w:sz w:val="24"/>
          <w:szCs w:val="24"/>
        </w:rPr>
        <w:t>Compatible Occupations for Geographic Information Systems</w:t>
      </w:r>
    </w:p>
    <w:p w14:paraId="4921EE56" w14:textId="77777777" w:rsidR="007C0A26" w:rsidRDefault="007C0A26" w:rsidP="007C0A26">
      <w:pPr>
        <w:widowControl w:val="0"/>
        <w:autoSpaceDE w:val="0"/>
        <w:autoSpaceDN w:val="0"/>
        <w:adjustRightInd w:val="0"/>
        <w:jc w:val="both"/>
        <w:rPr>
          <w:rFonts w:ascii="Arial" w:hAnsi="Arial" w:cs="Arial"/>
          <w:bCs/>
          <w:color w:val="313131"/>
        </w:rPr>
      </w:pPr>
    </w:p>
    <w:p w14:paraId="35C130AF" w14:textId="77777777" w:rsidR="007C0A26" w:rsidRDefault="007C0A26" w:rsidP="007C0A26">
      <w:pPr>
        <w:widowControl w:val="0"/>
        <w:autoSpaceDE w:val="0"/>
        <w:autoSpaceDN w:val="0"/>
        <w:adjustRightInd w:val="0"/>
        <w:jc w:val="both"/>
        <w:rPr>
          <w:rFonts w:ascii="Helvetica" w:hAnsi="Helvetica" w:cs="Arial"/>
          <w:bCs/>
          <w:color w:val="313131"/>
          <w:sz w:val="24"/>
          <w:szCs w:val="24"/>
        </w:rPr>
      </w:pPr>
      <w:r w:rsidRPr="007C0A26">
        <w:rPr>
          <w:rFonts w:ascii="Helvetica" w:hAnsi="Helvetica" w:cs="Arial"/>
          <w:bCs/>
          <w:color w:val="313131"/>
          <w:sz w:val="24"/>
          <w:szCs w:val="24"/>
        </w:rPr>
        <w:t xml:space="preserve">Individuals completing a geographic information systems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7C0A26">
        <w:rPr>
          <w:rFonts w:ascii="Helvetica" w:hAnsi="Helvetica" w:cs="Arial"/>
          <w:bCs/>
          <w:color w:val="313131"/>
          <w:sz w:val="24"/>
          <w:szCs w:val="24"/>
        </w:rPr>
        <w:t>might be needed to be employed</w:t>
      </w:r>
      <w:proofErr w:type="gramEnd"/>
      <w:r w:rsidRPr="007C0A26">
        <w:rPr>
          <w:rFonts w:ascii="Helvetica" w:hAnsi="Helvetica" w:cs="Arial"/>
          <w:bCs/>
          <w:color w:val="313131"/>
          <w:sz w:val="24"/>
          <w:szCs w:val="24"/>
        </w:rPr>
        <w:t xml:space="preserve"> in these compatible occupations</w:t>
      </w:r>
    </w:p>
    <w:p w14:paraId="4F758270" w14:textId="77777777" w:rsidR="00955109" w:rsidRDefault="00955109" w:rsidP="007C0A26">
      <w:pPr>
        <w:widowControl w:val="0"/>
        <w:autoSpaceDE w:val="0"/>
        <w:autoSpaceDN w:val="0"/>
        <w:adjustRightInd w:val="0"/>
        <w:jc w:val="both"/>
        <w:rPr>
          <w:rFonts w:ascii="Helvetica" w:hAnsi="Helvetica" w:cs="Arial"/>
          <w:bCs/>
          <w:color w:val="313131"/>
          <w:sz w:val="24"/>
          <w:szCs w:val="24"/>
        </w:rPr>
      </w:pPr>
      <w:bookmarkStart w:id="0" w:name="_GoBack"/>
      <w:bookmarkEnd w:id="0"/>
    </w:p>
    <w:p w14:paraId="6A19ECDC" w14:textId="77777777" w:rsidR="00955109" w:rsidRDefault="00955109" w:rsidP="007C0A26">
      <w:pPr>
        <w:widowControl w:val="0"/>
        <w:autoSpaceDE w:val="0"/>
        <w:autoSpaceDN w:val="0"/>
        <w:adjustRightInd w:val="0"/>
        <w:jc w:val="both"/>
        <w:rPr>
          <w:rFonts w:ascii="Helvetica" w:hAnsi="Helvetica" w:cs="Arial"/>
          <w:bCs/>
          <w:color w:val="313131"/>
          <w:sz w:val="24"/>
          <w:szCs w:val="24"/>
        </w:rPr>
      </w:pPr>
    </w:p>
    <w:p w14:paraId="7FA09C85" w14:textId="055A5DCB" w:rsidR="00955109" w:rsidRDefault="002660F6" w:rsidP="007C0A26">
      <w:pPr>
        <w:widowControl w:val="0"/>
        <w:autoSpaceDE w:val="0"/>
        <w:autoSpaceDN w:val="0"/>
        <w:adjustRightInd w:val="0"/>
        <w:jc w:val="both"/>
        <w:rPr>
          <w:rFonts w:ascii="Helvetica" w:hAnsi="Helvetica" w:cs="Arial"/>
          <w:b/>
          <w:bCs/>
          <w:color w:val="313131"/>
          <w:sz w:val="24"/>
          <w:szCs w:val="24"/>
        </w:rPr>
      </w:pPr>
      <w:r>
        <w:rPr>
          <w:rFonts w:ascii="Helvetica" w:hAnsi="Helvetica" w:cs="Arial"/>
          <w:b/>
          <w:bCs/>
          <w:color w:val="313131"/>
          <w:sz w:val="24"/>
          <w:szCs w:val="24"/>
        </w:rPr>
        <w:t xml:space="preserve">Top Ten </w:t>
      </w:r>
      <w:r w:rsidR="00955109">
        <w:rPr>
          <w:rFonts w:ascii="Helvetica" w:hAnsi="Helvetica" w:cs="Arial"/>
          <w:b/>
          <w:bCs/>
          <w:color w:val="313131"/>
          <w:sz w:val="24"/>
          <w:szCs w:val="24"/>
        </w:rPr>
        <w:t>Compatible Occupations for Geographic Info</w:t>
      </w:r>
      <w:r>
        <w:rPr>
          <w:rFonts w:ascii="Helvetica" w:hAnsi="Helvetica" w:cs="Arial"/>
          <w:b/>
          <w:bCs/>
          <w:color w:val="313131"/>
          <w:sz w:val="24"/>
          <w:szCs w:val="24"/>
        </w:rPr>
        <w:t>.</w:t>
      </w:r>
      <w:r w:rsidR="00955109">
        <w:rPr>
          <w:rFonts w:ascii="Helvetica" w:hAnsi="Helvetica" w:cs="Arial"/>
          <w:b/>
          <w:bCs/>
          <w:color w:val="313131"/>
          <w:sz w:val="24"/>
          <w:szCs w:val="24"/>
        </w:rPr>
        <w:t xml:space="preserve"> Systems: Associate’s or Less</w:t>
      </w:r>
    </w:p>
    <w:tbl>
      <w:tblPr>
        <w:tblW w:w="10151" w:type="dxa"/>
        <w:tblInd w:w="93" w:type="dxa"/>
        <w:tblLayout w:type="fixed"/>
        <w:tblLook w:val="04A0" w:firstRow="1" w:lastRow="0" w:firstColumn="1" w:lastColumn="0" w:noHBand="0" w:noVBand="1"/>
      </w:tblPr>
      <w:tblGrid>
        <w:gridCol w:w="683"/>
        <w:gridCol w:w="5722"/>
        <w:gridCol w:w="1006"/>
        <w:gridCol w:w="717"/>
        <w:gridCol w:w="917"/>
        <w:gridCol w:w="1106"/>
      </w:tblGrid>
      <w:tr w:rsidR="00955109" w:rsidRPr="00955109" w14:paraId="44424C98" w14:textId="77777777" w:rsidTr="00955109">
        <w:trPr>
          <w:trHeight w:val="960"/>
        </w:trPr>
        <w:tc>
          <w:tcPr>
            <w:tcW w:w="683" w:type="dxa"/>
            <w:tcBorders>
              <w:top w:val="nil"/>
              <w:left w:val="nil"/>
              <w:bottom w:val="nil"/>
              <w:right w:val="nil"/>
            </w:tcBorders>
            <w:shd w:val="clear" w:color="FFFFFF" w:fill="0281B5"/>
            <w:vAlign w:val="center"/>
            <w:hideMark/>
          </w:tcPr>
          <w:p w14:paraId="4FA18A09" w14:textId="77777777" w:rsidR="00955109" w:rsidRPr="00955109" w:rsidRDefault="00955109" w:rsidP="00955109">
            <w:pPr>
              <w:rPr>
                <w:rFonts w:ascii="Arial" w:hAnsi="Arial" w:cs="Arial"/>
                <w:color w:val="FFFFFF"/>
              </w:rPr>
            </w:pPr>
            <w:r w:rsidRPr="00955109">
              <w:rPr>
                <w:rFonts w:ascii="Arial" w:hAnsi="Arial" w:cs="Arial"/>
                <w:color w:val="FFFFFF"/>
              </w:rPr>
              <w:t>Rank</w:t>
            </w:r>
          </w:p>
        </w:tc>
        <w:tc>
          <w:tcPr>
            <w:tcW w:w="5722" w:type="dxa"/>
            <w:tcBorders>
              <w:top w:val="nil"/>
              <w:left w:val="nil"/>
              <w:bottom w:val="nil"/>
              <w:right w:val="nil"/>
            </w:tcBorders>
            <w:shd w:val="clear" w:color="FFFFFF" w:fill="0281B5"/>
            <w:vAlign w:val="center"/>
            <w:hideMark/>
          </w:tcPr>
          <w:p w14:paraId="03394E85" w14:textId="77777777" w:rsidR="00955109" w:rsidRPr="00955109" w:rsidRDefault="00955109" w:rsidP="00955109">
            <w:pPr>
              <w:jc w:val="center"/>
              <w:rPr>
                <w:rFonts w:ascii="Arial" w:hAnsi="Arial" w:cs="Arial"/>
                <w:color w:val="FFFFFF"/>
              </w:rPr>
            </w:pPr>
            <w:r w:rsidRPr="00955109">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4885F039" w14:textId="77777777" w:rsidR="00955109" w:rsidRPr="00955109" w:rsidRDefault="00955109" w:rsidP="00955109">
            <w:pPr>
              <w:jc w:val="center"/>
              <w:rPr>
                <w:rFonts w:ascii="Arial" w:hAnsi="Arial" w:cs="Arial"/>
                <w:color w:val="FFFFFF"/>
              </w:rPr>
            </w:pPr>
            <w:r w:rsidRPr="00955109">
              <w:rPr>
                <w:rFonts w:ascii="Arial" w:hAnsi="Arial" w:cs="Arial"/>
                <w:color w:val="FFFFFF"/>
              </w:rPr>
              <w:t>Median Hourly Earnings</w:t>
            </w:r>
          </w:p>
        </w:tc>
        <w:tc>
          <w:tcPr>
            <w:tcW w:w="717" w:type="dxa"/>
            <w:tcBorders>
              <w:top w:val="nil"/>
              <w:left w:val="nil"/>
              <w:bottom w:val="nil"/>
              <w:right w:val="nil"/>
            </w:tcBorders>
            <w:shd w:val="clear" w:color="FFFFFF" w:fill="0281B5"/>
            <w:vAlign w:val="center"/>
            <w:hideMark/>
          </w:tcPr>
          <w:p w14:paraId="555DA57B" w14:textId="77777777" w:rsidR="00955109" w:rsidRPr="00955109" w:rsidRDefault="00955109" w:rsidP="00955109">
            <w:pPr>
              <w:jc w:val="center"/>
              <w:rPr>
                <w:rFonts w:ascii="Arial" w:hAnsi="Arial" w:cs="Arial"/>
                <w:color w:val="FFFFFF"/>
              </w:rPr>
            </w:pPr>
            <w:r w:rsidRPr="00955109">
              <w:rPr>
                <w:rFonts w:ascii="Arial" w:hAnsi="Arial" w:cs="Arial"/>
                <w:color w:val="FFFFFF"/>
              </w:rPr>
              <w:t>2014 Jobs</w:t>
            </w:r>
          </w:p>
        </w:tc>
        <w:tc>
          <w:tcPr>
            <w:tcW w:w="917" w:type="dxa"/>
            <w:tcBorders>
              <w:top w:val="nil"/>
              <w:left w:val="nil"/>
              <w:bottom w:val="nil"/>
              <w:right w:val="nil"/>
            </w:tcBorders>
            <w:shd w:val="clear" w:color="FFFFFF" w:fill="0281B5"/>
            <w:vAlign w:val="center"/>
            <w:hideMark/>
          </w:tcPr>
          <w:p w14:paraId="04A24A4F" w14:textId="77777777" w:rsidR="00955109" w:rsidRPr="00955109" w:rsidRDefault="00955109" w:rsidP="00955109">
            <w:pPr>
              <w:jc w:val="center"/>
              <w:rPr>
                <w:rFonts w:ascii="Arial" w:hAnsi="Arial" w:cs="Arial"/>
                <w:color w:val="FFFFFF"/>
              </w:rPr>
            </w:pPr>
            <w:r w:rsidRPr="00955109">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61097E61" w14:textId="77777777" w:rsidR="00955109" w:rsidRPr="00955109" w:rsidRDefault="00955109" w:rsidP="00955109">
            <w:pPr>
              <w:jc w:val="center"/>
              <w:rPr>
                <w:rFonts w:ascii="Arial" w:hAnsi="Arial" w:cs="Arial"/>
                <w:color w:val="FFFFFF"/>
              </w:rPr>
            </w:pPr>
            <w:r w:rsidRPr="00955109">
              <w:rPr>
                <w:rFonts w:ascii="Arial" w:hAnsi="Arial" w:cs="Arial"/>
                <w:color w:val="FFFFFF"/>
              </w:rPr>
              <w:t>2014-2017 Estimated Annual Openings</w:t>
            </w:r>
          </w:p>
        </w:tc>
      </w:tr>
      <w:tr w:rsidR="00955109" w:rsidRPr="00955109" w14:paraId="1DA98601" w14:textId="77777777" w:rsidTr="00955109">
        <w:trPr>
          <w:trHeight w:val="280"/>
        </w:trPr>
        <w:tc>
          <w:tcPr>
            <w:tcW w:w="683" w:type="dxa"/>
            <w:tcBorders>
              <w:top w:val="nil"/>
              <w:left w:val="nil"/>
              <w:bottom w:val="nil"/>
              <w:right w:val="nil"/>
            </w:tcBorders>
            <w:shd w:val="clear" w:color="auto" w:fill="auto"/>
            <w:noWrap/>
            <w:vAlign w:val="bottom"/>
            <w:hideMark/>
          </w:tcPr>
          <w:p w14:paraId="3E8138A3"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1</w:t>
            </w:r>
          </w:p>
        </w:tc>
        <w:tc>
          <w:tcPr>
            <w:tcW w:w="5722" w:type="dxa"/>
            <w:tcBorders>
              <w:top w:val="nil"/>
              <w:left w:val="nil"/>
              <w:bottom w:val="nil"/>
              <w:right w:val="nil"/>
            </w:tcBorders>
            <w:shd w:val="clear" w:color="auto" w:fill="auto"/>
            <w:noWrap/>
            <w:vAlign w:val="center"/>
            <w:hideMark/>
          </w:tcPr>
          <w:p w14:paraId="7E66A1BF" w14:textId="77777777" w:rsidR="00955109" w:rsidRPr="00955109" w:rsidRDefault="00955109" w:rsidP="00955109">
            <w:pPr>
              <w:rPr>
                <w:rFonts w:ascii="Arial" w:hAnsi="Arial" w:cs="Arial"/>
              </w:rPr>
            </w:pPr>
            <w:r w:rsidRPr="00955109">
              <w:rPr>
                <w:rFonts w:ascii="Arial" w:hAnsi="Arial" w:cs="Arial"/>
              </w:rPr>
              <w:t>Mapping Technicians</w:t>
            </w:r>
          </w:p>
        </w:tc>
        <w:tc>
          <w:tcPr>
            <w:tcW w:w="1006" w:type="dxa"/>
            <w:tcBorders>
              <w:top w:val="nil"/>
              <w:left w:val="nil"/>
              <w:bottom w:val="nil"/>
              <w:right w:val="nil"/>
            </w:tcBorders>
            <w:shd w:val="clear" w:color="auto" w:fill="auto"/>
            <w:noWrap/>
            <w:vAlign w:val="center"/>
            <w:hideMark/>
          </w:tcPr>
          <w:p w14:paraId="4258291A" w14:textId="77777777" w:rsidR="00955109" w:rsidRPr="00955109" w:rsidRDefault="00955109" w:rsidP="00955109">
            <w:pPr>
              <w:jc w:val="right"/>
              <w:rPr>
                <w:rFonts w:ascii="Arial" w:hAnsi="Arial" w:cs="Arial"/>
              </w:rPr>
            </w:pPr>
            <w:r w:rsidRPr="00955109">
              <w:rPr>
                <w:rFonts w:ascii="Arial" w:hAnsi="Arial" w:cs="Arial"/>
              </w:rPr>
              <w:t>$26.37</w:t>
            </w:r>
          </w:p>
        </w:tc>
        <w:tc>
          <w:tcPr>
            <w:tcW w:w="717" w:type="dxa"/>
            <w:tcBorders>
              <w:top w:val="nil"/>
              <w:left w:val="nil"/>
              <w:bottom w:val="nil"/>
              <w:right w:val="nil"/>
            </w:tcBorders>
            <w:shd w:val="clear" w:color="auto" w:fill="auto"/>
            <w:noWrap/>
            <w:vAlign w:val="center"/>
            <w:hideMark/>
          </w:tcPr>
          <w:p w14:paraId="4B2DA914" w14:textId="77777777" w:rsidR="00955109" w:rsidRPr="00955109" w:rsidRDefault="00955109" w:rsidP="00955109">
            <w:pPr>
              <w:jc w:val="right"/>
              <w:rPr>
                <w:rFonts w:ascii="Arial" w:hAnsi="Arial" w:cs="Arial"/>
              </w:rPr>
            </w:pPr>
            <w:r w:rsidRPr="00955109">
              <w:rPr>
                <w:rFonts w:ascii="Arial" w:hAnsi="Arial" w:cs="Arial"/>
              </w:rPr>
              <w:t>404</w:t>
            </w:r>
          </w:p>
        </w:tc>
        <w:tc>
          <w:tcPr>
            <w:tcW w:w="917" w:type="dxa"/>
            <w:tcBorders>
              <w:top w:val="nil"/>
              <w:left w:val="nil"/>
              <w:bottom w:val="nil"/>
              <w:right w:val="nil"/>
            </w:tcBorders>
            <w:shd w:val="clear" w:color="auto" w:fill="auto"/>
            <w:noWrap/>
            <w:vAlign w:val="center"/>
            <w:hideMark/>
          </w:tcPr>
          <w:p w14:paraId="31BC4DEA" w14:textId="77777777" w:rsidR="00955109" w:rsidRPr="00955109" w:rsidRDefault="00955109" w:rsidP="00955109">
            <w:pPr>
              <w:jc w:val="right"/>
              <w:rPr>
                <w:rFonts w:ascii="Arial" w:hAnsi="Arial" w:cs="Arial"/>
              </w:rPr>
            </w:pPr>
            <w:r w:rsidRPr="00955109">
              <w:rPr>
                <w:rFonts w:ascii="Arial" w:hAnsi="Arial" w:cs="Arial"/>
              </w:rPr>
              <w:t>24</w:t>
            </w:r>
          </w:p>
        </w:tc>
        <w:tc>
          <w:tcPr>
            <w:tcW w:w="1106" w:type="dxa"/>
            <w:tcBorders>
              <w:top w:val="nil"/>
              <w:left w:val="nil"/>
              <w:bottom w:val="nil"/>
              <w:right w:val="nil"/>
            </w:tcBorders>
            <w:shd w:val="clear" w:color="auto" w:fill="auto"/>
            <w:noWrap/>
            <w:vAlign w:val="center"/>
            <w:hideMark/>
          </w:tcPr>
          <w:p w14:paraId="2005E832" w14:textId="77777777" w:rsidR="00955109" w:rsidRPr="00955109" w:rsidRDefault="00955109" w:rsidP="00955109">
            <w:pPr>
              <w:jc w:val="right"/>
              <w:rPr>
                <w:rFonts w:ascii="Arial" w:hAnsi="Arial" w:cs="Arial"/>
              </w:rPr>
            </w:pPr>
            <w:r w:rsidRPr="00955109">
              <w:rPr>
                <w:rFonts w:ascii="Arial" w:hAnsi="Arial" w:cs="Arial"/>
              </w:rPr>
              <w:t>13</w:t>
            </w:r>
          </w:p>
        </w:tc>
      </w:tr>
      <w:tr w:rsidR="00955109" w:rsidRPr="00955109" w14:paraId="0C7B382D" w14:textId="77777777" w:rsidTr="00955109">
        <w:trPr>
          <w:trHeight w:val="280"/>
        </w:trPr>
        <w:tc>
          <w:tcPr>
            <w:tcW w:w="683" w:type="dxa"/>
            <w:tcBorders>
              <w:top w:val="nil"/>
              <w:left w:val="nil"/>
              <w:bottom w:val="nil"/>
              <w:right w:val="nil"/>
            </w:tcBorders>
            <w:shd w:val="clear" w:color="auto" w:fill="auto"/>
            <w:noWrap/>
            <w:vAlign w:val="bottom"/>
            <w:hideMark/>
          </w:tcPr>
          <w:p w14:paraId="0B86A4EA"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2</w:t>
            </w:r>
          </w:p>
        </w:tc>
        <w:tc>
          <w:tcPr>
            <w:tcW w:w="5722" w:type="dxa"/>
            <w:tcBorders>
              <w:top w:val="nil"/>
              <w:left w:val="nil"/>
              <w:bottom w:val="nil"/>
              <w:right w:val="nil"/>
            </w:tcBorders>
            <w:shd w:val="clear" w:color="auto" w:fill="auto"/>
            <w:noWrap/>
            <w:vAlign w:val="center"/>
            <w:hideMark/>
          </w:tcPr>
          <w:p w14:paraId="47716299" w14:textId="77777777" w:rsidR="00955109" w:rsidRPr="00955109" w:rsidRDefault="00955109" w:rsidP="00955109">
            <w:pPr>
              <w:rPr>
                <w:rFonts w:ascii="Calibri" w:hAnsi="Calibri"/>
                <w:color w:val="000000"/>
                <w:sz w:val="22"/>
                <w:szCs w:val="22"/>
              </w:rPr>
            </w:pPr>
            <w:r w:rsidRPr="00955109">
              <w:rPr>
                <w:rFonts w:ascii="Calibri" w:hAnsi="Calibri"/>
                <w:color w:val="000000"/>
                <w:sz w:val="22"/>
                <w:szCs w:val="22"/>
              </w:rPr>
              <w:t>Remote Sensing Technicians</w:t>
            </w:r>
          </w:p>
        </w:tc>
        <w:tc>
          <w:tcPr>
            <w:tcW w:w="1006" w:type="dxa"/>
            <w:tcBorders>
              <w:top w:val="nil"/>
              <w:left w:val="nil"/>
              <w:bottom w:val="nil"/>
              <w:right w:val="nil"/>
            </w:tcBorders>
            <w:shd w:val="clear" w:color="auto" w:fill="auto"/>
            <w:noWrap/>
            <w:vAlign w:val="center"/>
            <w:hideMark/>
          </w:tcPr>
          <w:p w14:paraId="63E06D42"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$23.73</w:t>
            </w:r>
          </w:p>
        </w:tc>
        <w:tc>
          <w:tcPr>
            <w:tcW w:w="717" w:type="dxa"/>
            <w:tcBorders>
              <w:top w:val="nil"/>
              <w:left w:val="nil"/>
              <w:bottom w:val="nil"/>
              <w:right w:val="nil"/>
            </w:tcBorders>
            <w:shd w:val="clear" w:color="auto" w:fill="auto"/>
            <w:noWrap/>
            <w:vAlign w:val="center"/>
            <w:hideMark/>
          </w:tcPr>
          <w:p w14:paraId="33CC6979"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710</w:t>
            </w:r>
          </w:p>
        </w:tc>
        <w:tc>
          <w:tcPr>
            <w:tcW w:w="917" w:type="dxa"/>
            <w:tcBorders>
              <w:top w:val="nil"/>
              <w:left w:val="nil"/>
              <w:bottom w:val="nil"/>
              <w:right w:val="nil"/>
            </w:tcBorders>
            <w:shd w:val="clear" w:color="auto" w:fill="auto"/>
            <w:noWrap/>
            <w:vAlign w:val="center"/>
            <w:hideMark/>
          </w:tcPr>
          <w:p w14:paraId="43F72165"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43</w:t>
            </w:r>
          </w:p>
        </w:tc>
        <w:tc>
          <w:tcPr>
            <w:tcW w:w="1106" w:type="dxa"/>
            <w:tcBorders>
              <w:top w:val="nil"/>
              <w:left w:val="nil"/>
              <w:bottom w:val="nil"/>
              <w:right w:val="nil"/>
            </w:tcBorders>
            <w:shd w:val="clear" w:color="auto" w:fill="auto"/>
            <w:noWrap/>
            <w:vAlign w:val="center"/>
            <w:hideMark/>
          </w:tcPr>
          <w:p w14:paraId="7AC902BE"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34</w:t>
            </w:r>
          </w:p>
        </w:tc>
      </w:tr>
      <w:tr w:rsidR="00955109" w:rsidRPr="00955109" w14:paraId="20F99C3F" w14:textId="77777777" w:rsidTr="00955109">
        <w:trPr>
          <w:trHeight w:val="280"/>
        </w:trPr>
        <w:tc>
          <w:tcPr>
            <w:tcW w:w="683" w:type="dxa"/>
            <w:tcBorders>
              <w:top w:val="nil"/>
              <w:left w:val="nil"/>
              <w:bottom w:val="nil"/>
              <w:right w:val="nil"/>
            </w:tcBorders>
            <w:shd w:val="clear" w:color="auto" w:fill="auto"/>
            <w:noWrap/>
            <w:vAlign w:val="bottom"/>
            <w:hideMark/>
          </w:tcPr>
          <w:p w14:paraId="6E26C147"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3</w:t>
            </w:r>
          </w:p>
        </w:tc>
        <w:tc>
          <w:tcPr>
            <w:tcW w:w="5722" w:type="dxa"/>
            <w:tcBorders>
              <w:top w:val="nil"/>
              <w:left w:val="nil"/>
              <w:bottom w:val="nil"/>
              <w:right w:val="nil"/>
            </w:tcBorders>
            <w:shd w:val="clear" w:color="auto" w:fill="auto"/>
            <w:noWrap/>
            <w:vAlign w:val="center"/>
            <w:hideMark/>
          </w:tcPr>
          <w:p w14:paraId="5FD1C411" w14:textId="77777777" w:rsidR="00955109" w:rsidRPr="00955109" w:rsidRDefault="00955109" w:rsidP="00955109">
            <w:pPr>
              <w:rPr>
                <w:rFonts w:ascii="Calibri" w:hAnsi="Calibri"/>
                <w:color w:val="000000"/>
                <w:sz w:val="22"/>
                <w:szCs w:val="22"/>
              </w:rPr>
            </w:pPr>
            <w:r w:rsidRPr="00955109">
              <w:rPr>
                <w:rFonts w:ascii="Calibri" w:hAnsi="Calibri"/>
                <w:color w:val="000000"/>
                <w:sz w:val="22"/>
                <w:szCs w:val="22"/>
              </w:rPr>
              <w:t>Civil Drafters</w:t>
            </w:r>
          </w:p>
        </w:tc>
        <w:tc>
          <w:tcPr>
            <w:tcW w:w="1006" w:type="dxa"/>
            <w:tcBorders>
              <w:top w:val="nil"/>
              <w:left w:val="nil"/>
              <w:bottom w:val="nil"/>
              <w:right w:val="nil"/>
            </w:tcBorders>
            <w:shd w:val="clear" w:color="auto" w:fill="auto"/>
            <w:noWrap/>
            <w:vAlign w:val="center"/>
            <w:hideMark/>
          </w:tcPr>
          <w:p w14:paraId="0D5BA302"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$28.53</w:t>
            </w:r>
          </w:p>
        </w:tc>
        <w:tc>
          <w:tcPr>
            <w:tcW w:w="717" w:type="dxa"/>
            <w:tcBorders>
              <w:top w:val="nil"/>
              <w:left w:val="nil"/>
              <w:bottom w:val="nil"/>
              <w:right w:val="nil"/>
            </w:tcBorders>
            <w:shd w:val="clear" w:color="auto" w:fill="auto"/>
            <w:noWrap/>
            <w:vAlign w:val="center"/>
            <w:hideMark/>
          </w:tcPr>
          <w:p w14:paraId="0F894D9C"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1,011</w:t>
            </w:r>
          </w:p>
        </w:tc>
        <w:tc>
          <w:tcPr>
            <w:tcW w:w="917" w:type="dxa"/>
            <w:tcBorders>
              <w:top w:val="nil"/>
              <w:left w:val="nil"/>
              <w:bottom w:val="nil"/>
              <w:right w:val="nil"/>
            </w:tcBorders>
            <w:shd w:val="clear" w:color="auto" w:fill="auto"/>
            <w:noWrap/>
            <w:vAlign w:val="center"/>
            <w:hideMark/>
          </w:tcPr>
          <w:p w14:paraId="217310E5"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11</w:t>
            </w:r>
          </w:p>
        </w:tc>
        <w:tc>
          <w:tcPr>
            <w:tcW w:w="1106" w:type="dxa"/>
            <w:tcBorders>
              <w:top w:val="nil"/>
              <w:left w:val="nil"/>
              <w:bottom w:val="nil"/>
              <w:right w:val="nil"/>
            </w:tcBorders>
            <w:shd w:val="clear" w:color="auto" w:fill="auto"/>
            <w:noWrap/>
            <w:vAlign w:val="center"/>
            <w:hideMark/>
          </w:tcPr>
          <w:p w14:paraId="565BF602"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16</w:t>
            </w:r>
          </w:p>
        </w:tc>
      </w:tr>
      <w:tr w:rsidR="00955109" w:rsidRPr="00955109" w14:paraId="372A4014" w14:textId="77777777" w:rsidTr="00955109">
        <w:trPr>
          <w:trHeight w:val="280"/>
        </w:trPr>
        <w:tc>
          <w:tcPr>
            <w:tcW w:w="683" w:type="dxa"/>
            <w:tcBorders>
              <w:top w:val="nil"/>
              <w:left w:val="nil"/>
              <w:bottom w:val="nil"/>
              <w:right w:val="nil"/>
            </w:tcBorders>
            <w:shd w:val="clear" w:color="auto" w:fill="auto"/>
            <w:noWrap/>
            <w:vAlign w:val="bottom"/>
            <w:hideMark/>
          </w:tcPr>
          <w:p w14:paraId="22EBD77C"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4</w:t>
            </w:r>
          </w:p>
        </w:tc>
        <w:tc>
          <w:tcPr>
            <w:tcW w:w="5722" w:type="dxa"/>
            <w:tcBorders>
              <w:top w:val="nil"/>
              <w:left w:val="nil"/>
              <w:bottom w:val="nil"/>
              <w:right w:val="nil"/>
            </w:tcBorders>
            <w:shd w:val="clear" w:color="auto" w:fill="auto"/>
            <w:noWrap/>
            <w:vAlign w:val="center"/>
            <w:hideMark/>
          </w:tcPr>
          <w:p w14:paraId="4CB6652C" w14:textId="77777777" w:rsidR="00955109" w:rsidRPr="00955109" w:rsidRDefault="00955109" w:rsidP="00955109">
            <w:pPr>
              <w:rPr>
                <w:rFonts w:ascii="Arial" w:hAnsi="Arial" w:cs="Arial"/>
              </w:rPr>
            </w:pPr>
            <w:r w:rsidRPr="00955109">
              <w:rPr>
                <w:rFonts w:ascii="Arial" w:hAnsi="Arial" w:cs="Arial"/>
              </w:rPr>
              <w:t>Forest and Conservation Technicians</w:t>
            </w:r>
          </w:p>
        </w:tc>
        <w:tc>
          <w:tcPr>
            <w:tcW w:w="1006" w:type="dxa"/>
            <w:tcBorders>
              <w:top w:val="nil"/>
              <w:left w:val="nil"/>
              <w:bottom w:val="nil"/>
              <w:right w:val="nil"/>
            </w:tcBorders>
            <w:shd w:val="clear" w:color="auto" w:fill="auto"/>
            <w:noWrap/>
            <w:vAlign w:val="center"/>
            <w:hideMark/>
          </w:tcPr>
          <w:p w14:paraId="0C541A83" w14:textId="77777777" w:rsidR="00955109" w:rsidRPr="00955109" w:rsidRDefault="00955109" w:rsidP="00955109">
            <w:pPr>
              <w:jc w:val="right"/>
              <w:rPr>
                <w:rFonts w:ascii="Arial" w:hAnsi="Arial" w:cs="Arial"/>
              </w:rPr>
            </w:pPr>
            <w:r w:rsidRPr="00955109">
              <w:rPr>
                <w:rFonts w:ascii="Arial" w:hAnsi="Arial" w:cs="Arial"/>
              </w:rPr>
              <w:t>$18.94</w:t>
            </w:r>
          </w:p>
        </w:tc>
        <w:tc>
          <w:tcPr>
            <w:tcW w:w="717" w:type="dxa"/>
            <w:tcBorders>
              <w:top w:val="nil"/>
              <w:left w:val="nil"/>
              <w:bottom w:val="nil"/>
              <w:right w:val="nil"/>
            </w:tcBorders>
            <w:shd w:val="clear" w:color="auto" w:fill="auto"/>
            <w:noWrap/>
            <w:vAlign w:val="center"/>
            <w:hideMark/>
          </w:tcPr>
          <w:p w14:paraId="1189B8AF" w14:textId="77777777" w:rsidR="00955109" w:rsidRPr="00955109" w:rsidRDefault="00955109" w:rsidP="00955109">
            <w:pPr>
              <w:jc w:val="right"/>
              <w:rPr>
                <w:rFonts w:ascii="Arial" w:hAnsi="Arial" w:cs="Arial"/>
              </w:rPr>
            </w:pPr>
            <w:r w:rsidRPr="00955109">
              <w:rPr>
                <w:rFonts w:ascii="Arial" w:hAnsi="Arial" w:cs="Arial"/>
              </w:rPr>
              <w:t>186</w:t>
            </w:r>
          </w:p>
        </w:tc>
        <w:tc>
          <w:tcPr>
            <w:tcW w:w="917" w:type="dxa"/>
            <w:tcBorders>
              <w:top w:val="nil"/>
              <w:left w:val="nil"/>
              <w:bottom w:val="nil"/>
              <w:right w:val="nil"/>
            </w:tcBorders>
            <w:shd w:val="clear" w:color="auto" w:fill="auto"/>
            <w:noWrap/>
            <w:vAlign w:val="center"/>
            <w:hideMark/>
          </w:tcPr>
          <w:p w14:paraId="6B7EC1AD" w14:textId="77777777" w:rsidR="00955109" w:rsidRPr="00955109" w:rsidRDefault="00955109" w:rsidP="00955109">
            <w:pPr>
              <w:jc w:val="right"/>
              <w:rPr>
                <w:rFonts w:ascii="Arial" w:hAnsi="Arial" w:cs="Arial"/>
              </w:rPr>
            </w:pPr>
            <w:r w:rsidRPr="00955109">
              <w:rPr>
                <w:rFonts w:ascii="Arial" w:hAnsi="Arial" w:cs="Arial"/>
                <w:color w:val="DD0806"/>
              </w:rPr>
              <w:t xml:space="preserve"> (1)</w:t>
            </w:r>
          </w:p>
        </w:tc>
        <w:tc>
          <w:tcPr>
            <w:tcW w:w="1106" w:type="dxa"/>
            <w:tcBorders>
              <w:top w:val="nil"/>
              <w:left w:val="nil"/>
              <w:bottom w:val="nil"/>
              <w:right w:val="nil"/>
            </w:tcBorders>
            <w:shd w:val="clear" w:color="auto" w:fill="auto"/>
            <w:noWrap/>
            <w:vAlign w:val="center"/>
            <w:hideMark/>
          </w:tcPr>
          <w:p w14:paraId="78D8FB36" w14:textId="77777777" w:rsidR="00955109" w:rsidRPr="00955109" w:rsidRDefault="00955109" w:rsidP="00955109">
            <w:pPr>
              <w:jc w:val="right"/>
              <w:rPr>
                <w:rFonts w:ascii="Arial" w:hAnsi="Arial" w:cs="Arial"/>
              </w:rPr>
            </w:pPr>
            <w:r w:rsidRPr="00955109">
              <w:rPr>
                <w:rFonts w:ascii="Arial" w:hAnsi="Arial" w:cs="Arial"/>
              </w:rPr>
              <w:t>6</w:t>
            </w:r>
          </w:p>
        </w:tc>
      </w:tr>
      <w:tr w:rsidR="00955109" w:rsidRPr="00955109" w14:paraId="6B61937D" w14:textId="77777777" w:rsidTr="00955109">
        <w:trPr>
          <w:trHeight w:val="280"/>
        </w:trPr>
        <w:tc>
          <w:tcPr>
            <w:tcW w:w="683" w:type="dxa"/>
            <w:tcBorders>
              <w:top w:val="nil"/>
              <w:left w:val="nil"/>
              <w:bottom w:val="nil"/>
              <w:right w:val="nil"/>
            </w:tcBorders>
            <w:shd w:val="clear" w:color="auto" w:fill="auto"/>
            <w:noWrap/>
            <w:vAlign w:val="bottom"/>
            <w:hideMark/>
          </w:tcPr>
          <w:p w14:paraId="6AE903AC"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5</w:t>
            </w:r>
          </w:p>
        </w:tc>
        <w:tc>
          <w:tcPr>
            <w:tcW w:w="5722" w:type="dxa"/>
            <w:tcBorders>
              <w:top w:val="nil"/>
              <w:left w:val="nil"/>
              <w:bottom w:val="nil"/>
              <w:right w:val="nil"/>
            </w:tcBorders>
            <w:shd w:val="clear" w:color="auto" w:fill="auto"/>
            <w:noWrap/>
            <w:vAlign w:val="center"/>
            <w:hideMark/>
          </w:tcPr>
          <w:p w14:paraId="083ED779" w14:textId="77777777" w:rsidR="00955109" w:rsidRPr="00955109" w:rsidRDefault="00955109" w:rsidP="00955109">
            <w:pPr>
              <w:rPr>
                <w:rFonts w:ascii="Calibri" w:hAnsi="Calibri"/>
                <w:color w:val="000000"/>
                <w:sz w:val="22"/>
                <w:szCs w:val="22"/>
              </w:rPr>
            </w:pPr>
            <w:r w:rsidRPr="00955109">
              <w:rPr>
                <w:rFonts w:ascii="Calibri" w:hAnsi="Calibri"/>
                <w:color w:val="000000"/>
                <w:sz w:val="22"/>
                <w:szCs w:val="22"/>
              </w:rPr>
              <w:t>Mechanical Drafters</w:t>
            </w:r>
          </w:p>
        </w:tc>
        <w:tc>
          <w:tcPr>
            <w:tcW w:w="1006" w:type="dxa"/>
            <w:tcBorders>
              <w:top w:val="nil"/>
              <w:left w:val="nil"/>
              <w:bottom w:val="nil"/>
              <w:right w:val="nil"/>
            </w:tcBorders>
            <w:shd w:val="clear" w:color="auto" w:fill="auto"/>
            <w:noWrap/>
            <w:vAlign w:val="center"/>
            <w:hideMark/>
          </w:tcPr>
          <w:p w14:paraId="6DDCE557"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$30.36</w:t>
            </w:r>
          </w:p>
        </w:tc>
        <w:tc>
          <w:tcPr>
            <w:tcW w:w="717" w:type="dxa"/>
            <w:tcBorders>
              <w:top w:val="nil"/>
              <w:left w:val="nil"/>
              <w:bottom w:val="nil"/>
              <w:right w:val="nil"/>
            </w:tcBorders>
            <w:shd w:val="clear" w:color="auto" w:fill="auto"/>
            <w:noWrap/>
            <w:vAlign w:val="center"/>
            <w:hideMark/>
          </w:tcPr>
          <w:p w14:paraId="4E573723"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631</w:t>
            </w:r>
          </w:p>
        </w:tc>
        <w:tc>
          <w:tcPr>
            <w:tcW w:w="917" w:type="dxa"/>
            <w:tcBorders>
              <w:top w:val="nil"/>
              <w:left w:val="nil"/>
              <w:bottom w:val="nil"/>
              <w:right w:val="nil"/>
            </w:tcBorders>
            <w:shd w:val="clear" w:color="auto" w:fill="auto"/>
            <w:noWrap/>
            <w:vAlign w:val="center"/>
            <w:hideMark/>
          </w:tcPr>
          <w:p w14:paraId="02EB0F5D" w14:textId="77777777" w:rsidR="00955109" w:rsidRPr="00955109" w:rsidRDefault="00955109" w:rsidP="00955109">
            <w:pPr>
              <w:jc w:val="right"/>
              <w:rPr>
                <w:rFonts w:ascii="Calibri" w:hAnsi="Calibri"/>
                <w:color w:val="000000"/>
                <w:sz w:val="22"/>
                <w:szCs w:val="22"/>
              </w:rPr>
            </w:pPr>
            <w:r w:rsidRPr="00955109">
              <w:rPr>
                <w:rFonts w:ascii="Calibri" w:hAnsi="Calibri"/>
                <w:color w:val="DD0806"/>
                <w:sz w:val="22"/>
                <w:szCs w:val="22"/>
              </w:rPr>
              <w:t xml:space="preserve"> (24)</w:t>
            </w:r>
          </w:p>
        </w:tc>
        <w:tc>
          <w:tcPr>
            <w:tcW w:w="1106" w:type="dxa"/>
            <w:tcBorders>
              <w:top w:val="nil"/>
              <w:left w:val="nil"/>
              <w:bottom w:val="nil"/>
              <w:right w:val="nil"/>
            </w:tcBorders>
            <w:shd w:val="clear" w:color="auto" w:fill="auto"/>
            <w:noWrap/>
            <w:vAlign w:val="center"/>
            <w:hideMark/>
          </w:tcPr>
          <w:p w14:paraId="0EB90781"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7</w:t>
            </w:r>
          </w:p>
        </w:tc>
      </w:tr>
      <w:tr w:rsidR="00955109" w:rsidRPr="00955109" w14:paraId="4697929B" w14:textId="77777777" w:rsidTr="00955109">
        <w:trPr>
          <w:trHeight w:val="280"/>
        </w:trPr>
        <w:tc>
          <w:tcPr>
            <w:tcW w:w="683" w:type="dxa"/>
            <w:tcBorders>
              <w:top w:val="nil"/>
              <w:left w:val="nil"/>
              <w:bottom w:val="nil"/>
              <w:right w:val="nil"/>
            </w:tcBorders>
            <w:shd w:val="clear" w:color="auto" w:fill="auto"/>
            <w:noWrap/>
            <w:vAlign w:val="bottom"/>
            <w:hideMark/>
          </w:tcPr>
          <w:p w14:paraId="19641906"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6</w:t>
            </w:r>
          </w:p>
        </w:tc>
        <w:tc>
          <w:tcPr>
            <w:tcW w:w="5722" w:type="dxa"/>
            <w:tcBorders>
              <w:top w:val="nil"/>
              <w:left w:val="nil"/>
              <w:bottom w:val="nil"/>
              <w:right w:val="nil"/>
            </w:tcBorders>
            <w:shd w:val="clear" w:color="auto" w:fill="auto"/>
            <w:noWrap/>
            <w:vAlign w:val="center"/>
            <w:hideMark/>
          </w:tcPr>
          <w:p w14:paraId="3020C356" w14:textId="77777777" w:rsidR="00955109" w:rsidRPr="00955109" w:rsidRDefault="00955109" w:rsidP="00955109">
            <w:pPr>
              <w:rPr>
                <w:rFonts w:ascii="Arial" w:hAnsi="Arial" w:cs="Arial"/>
              </w:rPr>
            </w:pPr>
            <w:r w:rsidRPr="00955109">
              <w:rPr>
                <w:rFonts w:ascii="Arial" w:hAnsi="Arial" w:cs="Arial"/>
              </w:rPr>
              <w:t>Biomass Plant Technicians</w:t>
            </w:r>
          </w:p>
        </w:tc>
        <w:tc>
          <w:tcPr>
            <w:tcW w:w="1006" w:type="dxa"/>
            <w:tcBorders>
              <w:top w:val="nil"/>
              <w:left w:val="nil"/>
              <w:bottom w:val="nil"/>
              <w:right w:val="nil"/>
            </w:tcBorders>
            <w:shd w:val="clear" w:color="auto" w:fill="auto"/>
            <w:noWrap/>
            <w:vAlign w:val="center"/>
            <w:hideMark/>
          </w:tcPr>
          <w:p w14:paraId="73F29102" w14:textId="77777777" w:rsidR="00955109" w:rsidRPr="00955109" w:rsidRDefault="00955109" w:rsidP="00955109">
            <w:pPr>
              <w:jc w:val="right"/>
              <w:rPr>
                <w:rFonts w:ascii="Arial" w:hAnsi="Arial" w:cs="Arial"/>
              </w:rPr>
            </w:pPr>
            <w:r w:rsidRPr="00955109">
              <w:rPr>
                <w:rFonts w:ascii="Arial" w:hAnsi="Arial" w:cs="Arial"/>
              </w:rPr>
              <w:t>$34.75</w:t>
            </w:r>
          </w:p>
        </w:tc>
        <w:tc>
          <w:tcPr>
            <w:tcW w:w="717" w:type="dxa"/>
            <w:tcBorders>
              <w:top w:val="nil"/>
              <w:left w:val="nil"/>
              <w:bottom w:val="nil"/>
              <w:right w:val="nil"/>
            </w:tcBorders>
            <w:shd w:val="clear" w:color="auto" w:fill="auto"/>
            <w:noWrap/>
            <w:vAlign w:val="center"/>
            <w:hideMark/>
          </w:tcPr>
          <w:p w14:paraId="3BB1E09B" w14:textId="77777777" w:rsidR="00955109" w:rsidRPr="00955109" w:rsidRDefault="00955109" w:rsidP="00955109">
            <w:pPr>
              <w:jc w:val="right"/>
              <w:rPr>
                <w:rFonts w:ascii="Arial" w:hAnsi="Arial" w:cs="Arial"/>
              </w:rPr>
            </w:pPr>
            <w:r w:rsidRPr="00955109">
              <w:rPr>
                <w:rFonts w:ascii="Arial" w:hAnsi="Arial" w:cs="Arial"/>
              </w:rPr>
              <w:t>40</w:t>
            </w:r>
          </w:p>
        </w:tc>
        <w:tc>
          <w:tcPr>
            <w:tcW w:w="917" w:type="dxa"/>
            <w:tcBorders>
              <w:top w:val="nil"/>
              <w:left w:val="nil"/>
              <w:bottom w:val="nil"/>
              <w:right w:val="nil"/>
            </w:tcBorders>
            <w:shd w:val="clear" w:color="auto" w:fill="auto"/>
            <w:noWrap/>
            <w:vAlign w:val="center"/>
            <w:hideMark/>
          </w:tcPr>
          <w:p w14:paraId="32025CEC" w14:textId="77777777" w:rsidR="00955109" w:rsidRPr="00955109" w:rsidRDefault="00955109" w:rsidP="00955109">
            <w:pPr>
              <w:jc w:val="right"/>
              <w:rPr>
                <w:rFonts w:ascii="Arial" w:hAnsi="Arial" w:cs="Arial"/>
              </w:rPr>
            </w:pPr>
            <w:r w:rsidRPr="00955109">
              <w:rPr>
                <w:rFonts w:ascii="Arial" w:hAnsi="Arial" w:cs="Arial"/>
              </w:rPr>
              <w:t>0</w:t>
            </w:r>
          </w:p>
        </w:tc>
        <w:tc>
          <w:tcPr>
            <w:tcW w:w="1106" w:type="dxa"/>
            <w:tcBorders>
              <w:top w:val="nil"/>
              <w:left w:val="nil"/>
              <w:bottom w:val="nil"/>
              <w:right w:val="nil"/>
            </w:tcBorders>
            <w:shd w:val="clear" w:color="auto" w:fill="auto"/>
            <w:noWrap/>
            <w:vAlign w:val="center"/>
            <w:hideMark/>
          </w:tcPr>
          <w:p w14:paraId="1FB38F92" w14:textId="77777777" w:rsidR="00955109" w:rsidRPr="00955109" w:rsidRDefault="00955109" w:rsidP="00955109">
            <w:pPr>
              <w:jc w:val="right"/>
              <w:rPr>
                <w:rFonts w:ascii="Arial" w:hAnsi="Arial" w:cs="Arial"/>
              </w:rPr>
            </w:pPr>
            <w:r w:rsidRPr="00955109">
              <w:rPr>
                <w:rFonts w:ascii="Arial" w:hAnsi="Arial" w:cs="Arial"/>
              </w:rPr>
              <w:t>1</w:t>
            </w:r>
          </w:p>
        </w:tc>
      </w:tr>
      <w:tr w:rsidR="00955109" w:rsidRPr="00955109" w14:paraId="323FFFEE" w14:textId="77777777" w:rsidTr="00955109">
        <w:trPr>
          <w:trHeight w:val="280"/>
        </w:trPr>
        <w:tc>
          <w:tcPr>
            <w:tcW w:w="683" w:type="dxa"/>
            <w:tcBorders>
              <w:top w:val="nil"/>
              <w:left w:val="nil"/>
              <w:bottom w:val="nil"/>
              <w:right w:val="nil"/>
            </w:tcBorders>
            <w:shd w:val="clear" w:color="auto" w:fill="auto"/>
            <w:noWrap/>
            <w:vAlign w:val="bottom"/>
            <w:hideMark/>
          </w:tcPr>
          <w:p w14:paraId="3FE0117C"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7</w:t>
            </w:r>
          </w:p>
        </w:tc>
        <w:tc>
          <w:tcPr>
            <w:tcW w:w="5722" w:type="dxa"/>
            <w:tcBorders>
              <w:top w:val="nil"/>
              <w:left w:val="nil"/>
              <w:bottom w:val="nil"/>
              <w:right w:val="nil"/>
            </w:tcBorders>
            <w:shd w:val="clear" w:color="auto" w:fill="auto"/>
            <w:noWrap/>
            <w:vAlign w:val="center"/>
            <w:hideMark/>
          </w:tcPr>
          <w:p w14:paraId="120B9F56" w14:textId="77777777" w:rsidR="00955109" w:rsidRPr="00955109" w:rsidRDefault="00955109" w:rsidP="00955109">
            <w:pPr>
              <w:rPr>
                <w:rFonts w:ascii="Arial" w:hAnsi="Arial" w:cs="Arial"/>
              </w:rPr>
            </w:pPr>
            <w:r w:rsidRPr="00955109">
              <w:rPr>
                <w:rFonts w:ascii="Arial" w:hAnsi="Arial" w:cs="Arial"/>
              </w:rPr>
              <w:t>Electronic Drafters</w:t>
            </w:r>
          </w:p>
        </w:tc>
        <w:tc>
          <w:tcPr>
            <w:tcW w:w="1006" w:type="dxa"/>
            <w:tcBorders>
              <w:top w:val="nil"/>
              <w:left w:val="nil"/>
              <w:bottom w:val="nil"/>
              <w:right w:val="nil"/>
            </w:tcBorders>
            <w:shd w:val="clear" w:color="auto" w:fill="auto"/>
            <w:noWrap/>
            <w:vAlign w:val="center"/>
            <w:hideMark/>
          </w:tcPr>
          <w:p w14:paraId="62EC5F30" w14:textId="77777777" w:rsidR="00955109" w:rsidRPr="00955109" w:rsidRDefault="00955109" w:rsidP="00955109">
            <w:pPr>
              <w:jc w:val="right"/>
              <w:rPr>
                <w:rFonts w:ascii="Arial" w:hAnsi="Arial" w:cs="Arial"/>
              </w:rPr>
            </w:pPr>
            <w:r w:rsidRPr="00955109">
              <w:rPr>
                <w:rFonts w:ascii="Arial" w:hAnsi="Arial" w:cs="Arial"/>
              </w:rPr>
              <w:t>$33.20</w:t>
            </w:r>
          </w:p>
        </w:tc>
        <w:tc>
          <w:tcPr>
            <w:tcW w:w="717" w:type="dxa"/>
            <w:tcBorders>
              <w:top w:val="nil"/>
              <w:left w:val="nil"/>
              <w:bottom w:val="nil"/>
              <w:right w:val="nil"/>
            </w:tcBorders>
            <w:shd w:val="clear" w:color="auto" w:fill="auto"/>
            <w:noWrap/>
            <w:vAlign w:val="center"/>
            <w:hideMark/>
          </w:tcPr>
          <w:p w14:paraId="210C9014" w14:textId="77777777" w:rsidR="00955109" w:rsidRPr="00955109" w:rsidRDefault="00955109" w:rsidP="00955109">
            <w:pPr>
              <w:jc w:val="right"/>
              <w:rPr>
                <w:rFonts w:ascii="Arial" w:hAnsi="Arial" w:cs="Arial"/>
              </w:rPr>
            </w:pPr>
            <w:r w:rsidRPr="00955109">
              <w:rPr>
                <w:rFonts w:ascii="Arial" w:hAnsi="Arial" w:cs="Arial"/>
              </w:rPr>
              <w:t>541</w:t>
            </w:r>
          </w:p>
        </w:tc>
        <w:tc>
          <w:tcPr>
            <w:tcW w:w="917" w:type="dxa"/>
            <w:tcBorders>
              <w:top w:val="nil"/>
              <w:left w:val="nil"/>
              <w:bottom w:val="nil"/>
              <w:right w:val="nil"/>
            </w:tcBorders>
            <w:shd w:val="clear" w:color="auto" w:fill="auto"/>
            <w:noWrap/>
            <w:vAlign w:val="center"/>
            <w:hideMark/>
          </w:tcPr>
          <w:p w14:paraId="7A00085C" w14:textId="77777777" w:rsidR="00955109" w:rsidRPr="00955109" w:rsidRDefault="00955109" w:rsidP="00955109">
            <w:pPr>
              <w:jc w:val="right"/>
              <w:rPr>
                <w:rFonts w:ascii="Arial" w:hAnsi="Arial" w:cs="Arial"/>
              </w:rPr>
            </w:pPr>
            <w:r w:rsidRPr="00955109">
              <w:rPr>
                <w:rFonts w:ascii="Arial" w:hAnsi="Arial" w:cs="Arial"/>
              </w:rPr>
              <w:t>0</w:t>
            </w:r>
          </w:p>
        </w:tc>
        <w:tc>
          <w:tcPr>
            <w:tcW w:w="1106" w:type="dxa"/>
            <w:tcBorders>
              <w:top w:val="nil"/>
              <w:left w:val="nil"/>
              <w:bottom w:val="nil"/>
              <w:right w:val="nil"/>
            </w:tcBorders>
            <w:shd w:val="clear" w:color="auto" w:fill="auto"/>
            <w:noWrap/>
            <w:vAlign w:val="center"/>
            <w:hideMark/>
          </w:tcPr>
          <w:p w14:paraId="6E4D9AFE" w14:textId="77777777" w:rsidR="00955109" w:rsidRPr="00955109" w:rsidRDefault="00955109" w:rsidP="00955109">
            <w:pPr>
              <w:jc w:val="right"/>
              <w:rPr>
                <w:rFonts w:ascii="Arial" w:hAnsi="Arial" w:cs="Arial"/>
              </w:rPr>
            </w:pPr>
            <w:r w:rsidRPr="00955109">
              <w:rPr>
                <w:rFonts w:ascii="Arial" w:hAnsi="Arial" w:cs="Arial"/>
              </w:rPr>
              <w:t>6</w:t>
            </w:r>
          </w:p>
        </w:tc>
      </w:tr>
      <w:tr w:rsidR="00955109" w:rsidRPr="00955109" w14:paraId="03F3D030" w14:textId="77777777" w:rsidTr="00955109">
        <w:trPr>
          <w:trHeight w:val="280"/>
        </w:trPr>
        <w:tc>
          <w:tcPr>
            <w:tcW w:w="683" w:type="dxa"/>
            <w:tcBorders>
              <w:top w:val="nil"/>
              <w:left w:val="nil"/>
              <w:bottom w:val="nil"/>
              <w:right w:val="nil"/>
            </w:tcBorders>
            <w:shd w:val="clear" w:color="auto" w:fill="auto"/>
            <w:noWrap/>
            <w:vAlign w:val="bottom"/>
            <w:hideMark/>
          </w:tcPr>
          <w:p w14:paraId="5C4A1876"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8</w:t>
            </w:r>
          </w:p>
        </w:tc>
        <w:tc>
          <w:tcPr>
            <w:tcW w:w="5722" w:type="dxa"/>
            <w:tcBorders>
              <w:top w:val="nil"/>
              <w:left w:val="nil"/>
              <w:bottom w:val="nil"/>
              <w:right w:val="nil"/>
            </w:tcBorders>
            <w:shd w:val="clear" w:color="auto" w:fill="auto"/>
            <w:noWrap/>
            <w:vAlign w:val="center"/>
            <w:hideMark/>
          </w:tcPr>
          <w:p w14:paraId="21996041" w14:textId="77777777" w:rsidR="00955109" w:rsidRPr="00955109" w:rsidRDefault="00955109" w:rsidP="00955109">
            <w:pPr>
              <w:rPr>
                <w:rFonts w:ascii="Arial" w:hAnsi="Arial" w:cs="Arial"/>
              </w:rPr>
            </w:pPr>
            <w:r w:rsidRPr="00955109">
              <w:rPr>
                <w:rFonts w:ascii="Arial" w:hAnsi="Arial" w:cs="Arial"/>
              </w:rPr>
              <w:t>Environmental Science and Protection Technicians, Including Health</w:t>
            </w:r>
          </w:p>
        </w:tc>
        <w:tc>
          <w:tcPr>
            <w:tcW w:w="1006" w:type="dxa"/>
            <w:tcBorders>
              <w:top w:val="nil"/>
              <w:left w:val="nil"/>
              <w:bottom w:val="nil"/>
              <w:right w:val="nil"/>
            </w:tcBorders>
            <w:shd w:val="clear" w:color="auto" w:fill="auto"/>
            <w:noWrap/>
            <w:vAlign w:val="center"/>
            <w:hideMark/>
          </w:tcPr>
          <w:p w14:paraId="140E5AFC" w14:textId="77777777" w:rsidR="00955109" w:rsidRPr="00955109" w:rsidRDefault="00955109" w:rsidP="00955109">
            <w:pPr>
              <w:jc w:val="right"/>
              <w:rPr>
                <w:rFonts w:ascii="Arial" w:hAnsi="Arial" w:cs="Arial"/>
              </w:rPr>
            </w:pPr>
            <w:r w:rsidRPr="00955109">
              <w:rPr>
                <w:rFonts w:ascii="Arial" w:hAnsi="Arial" w:cs="Arial"/>
              </w:rPr>
              <w:t>$25.17</w:t>
            </w:r>
          </w:p>
        </w:tc>
        <w:tc>
          <w:tcPr>
            <w:tcW w:w="717" w:type="dxa"/>
            <w:tcBorders>
              <w:top w:val="nil"/>
              <w:left w:val="nil"/>
              <w:bottom w:val="nil"/>
              <w:right w:val="nil"/>
            </w:tcBorders>
            <w:shd w:val="clear" w:color="auto" w:fill="auto"/>
            <w:noWrap/>
            <w:vAlign w:val="center"/>
            <w:hideMark/>
          </w:tcPr>
          <w:p w14:paraId="05C51FF6" w14:textId="77777777" w:rsidR="00955109" w:rsidRPr="00955109" w:rsidRDefault="00955109" w:rsidP="00955109">
            <w:pPr>
              <w:jc w:val="right"/>
              <w:rPr>
                <w:rFonts w:ascii="Arial" w:hAnsi="Arial" w:cs="Arial"/>
              </w:rPr>
            </w:pPr>
            <w:r w:rsidRPr="00955109">
              <w:rPr>
                <w:rFonts w:ascii="Arial" w:hAnsi="Arial" w:cs="Arial"/>
              </w:rPr>
              <w:t>200</w:t>
            </w:r>
          </w:p>
        </w:tc>
        <w:tc>
          <w:tcPr>
            <w:tcW w:w="917" w:type="dxa"/>
            <w:tcBorders>
              <w:top w:val="nil"/>
              <w:left w:val="nil"/>
              <w:bottom w:val="nil"/>
              <w:right w:val="nil"/>
            </w:tcBorders>
            <w:shd w:val="clear" w:color="auto" w:fill="auto"/>
            <w:noWrap/>
            <w:vAlign w:val="center"/>
            <w:hideMark/>
          </w:tcPr>
          <w:p w14:paraId="7667CC7F" w14:textId="77777777" w:rsidR="00955109" w:rsidRPr="00955109" w:rsidRDefault="00955109" w:rsidP="00955109">
            <w:pPr>
              <w:jc w:val="right"/>
              <w:rPr>
                <w:rFonts w:ascii="Arial" w:hAnsi="Arial" w:cs="Arial"/>
              </w:rPr>
            </w:pPr>
            <w:r w:rsidRPr="00955109">
              <w:rPr>
                <w:rFonts w:ascii="Arial" w:hAnsi="Arial" w:cs="Arial"/>
              </w:rPr>
              <w:t>24</w:t>
            </w:r>
          </w:p>
        </w:tc>
        <w:tc>
          <w:tcPr>
            <w:tcW w:w="1106" w:type="dxa"/>
            <w:tcBorders>
              <w:top w:val="nil"/>
              <w:left w:val="nil"/>
              <w:bottom w:val="nil"/>
              <w:right w:val="nil"/>
            </w:tcBorders>
            <w:shd w:val="clear" w:color="auto" w:fill="auto"/>
            <w:noWrap/>
            <w:vAlign w:val="center"/>
            <w:hideMark/>
          </w:tcPr>
          <w:p w14:paraId="071D23D1" w14:textId="77777777" w:rsidR="00955109" w:rsidRPr="00955109" w:rsidRDefault="00955109" w:rsidP="00955109">
            <w:pPr>
              <w:jc w:val="right"/>
              <w:rPr>
                <w:rFonts w:ascii="Arial" w:hAnsi="Arial" w:cs="Arial"/>
              </w:rPr>
            </w:pPr>
            <w:r w:rsidRPr="00955109">
              <w:rPr>
                <w:rFonts w:ascii="Arial" w:hAnsi="Arial" w:cs="Arial"/>
              </w:rPr>
              <w:t>12</w:t>
            </w:r>
          </w:p>
        </w:tc>
      </w:tr>
      <w:tr w:rsidR="00955109" w:rsidRPr="00955109" w14:paraId="7EBCBE8D" w14:textId="77777777" w:rsidTr="00955109">
        <w:trPr>
          <w:trHeight w:val="280"/>
        </w:trPr>
        <w:tc>
          <w:tcPr>
            <w:tcW w:w="683" w:type="dxa"/>
            <w:tcBorders>
              <w:top w:val="nil"/>
              <w:left w:val="nil"/>
              <w:bottom w:val="nil"/>
              <w:right w:val="nil"/>
            </w:tcBorders>
            <w:shd w:val="clear" w:color="auto" w:fill="auto"/>
            <w:noWrap/>
            <w:vAlign w:val="bottom"/>
            <w:hideMark/>
          </w:tcPr>
          <w:p w14:paraId="3B866AF3"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9</w:t>
            </w:r>
          </w:p>
        </w:tc>
        <w:tc>
          <w:tcPr>
            <w:tcW w:w="5722" w:type="dxa"/>
            <w:tcBorders>
              <w:top w:val="nil"/>
              <w:left w:val="nil"/>
              <w:bottom w:val="nil"/>
              <w:right w:val="nil"/>
            </w:tcBorders>
            <w:shd w:val="clear" w:color="auto" w:fill="auto"/>
            <w:noWrap/>
            <w:vAlign w:val="center"/>
            <w:hideMark/>
          </w:tcPr>
          <w:p w14:paraId="2EC1B7E2" w14:textId="77777777" w:rsidR="00955109" w:rsidRPr="00955109" w:rsidRDefault="00955109" w:rsidP="00955109">
            <w:pPr>
              <w:rPr>
                <w:rFonts w:ascii="Arial" w:hAnsi="Arial" w:cs="Arial"/>
              </w:rPr>
            </w:pPr>
            <w:r w:rsidRPr="00955109">
              <w:rPr>
                <w:rFonts w:ascii="Arial" w:hAnsi="Arial" w:cs="Arial"/>
              </w:rPr>
              <w:t xml:space="preserve">First-Line Supervisors of Landscaping, Lawn Service, and </w:t>
            </w:r>
            <w:proofErr w:type="spellStart"/>
            <w:r w:rsidRPr="00955109">
              <w:rPr>
                <w:rFonts w:ascii="Arial" w:hAnsi="Arial" w:cs="Arial"/>
              </w:rPr>
              <w:t>Groundskeeping</w:t>
            </w:r>
            <w:proofErr w:type="spellEnd"/>
            <w:r w:rsidRPr="00955109">
              <w:rPr>
                <w:rFonts w:ascii="Arial" w:hAnsi="Arial" w:cs="Arial"/>
              </w:rPr>
              <w:t xml:space="preserve"> Workers</w:t>
            </w:r>
          </w:p>
        </w:tc>
        <w:tc>
          <w:tcPr>
            <w:tcW w:w="1006" w:type="dxa"/>
            <w:tcBorders>
              <w:top w:val="nil"/>
              <w:left w:val="nil"/>
              <w:bottom w:val="nil"/>
              <w:right w:val="nil"/>
            </w:tcBorders>
            <w:shd w:val="clear" w:color="auto" w:fill="auto"/>
            <w:noWrap/>
            <w:vAlign w:val="center"/>
            <w:hideMark/>
          </w:tcPr>
          <w:p w14:paraId="58B81724" w14:textId="77777777" w:rsidR="00955109" w:rsidRPr="00955109" w:rsidRDefault="00955109" w:rsidP="00955109">
            <w:pPr>
              <w:jc w:val="right"/>
              <w:rPr>
                <w:rFonts w:ascii="Arial" w:hAnsi="Arial" w:cs="Arial"/>
              </w:rPr>
            </w:pPr>
            <w:r w:rsidRPr="00955109">
              <w:rPr>
                <w:rFonts w:ascii="Arial" w:hAnsi="Arial" w:cs="Arial"/>
              </w:rPr>
              <w:t>$21.17</w:t>
            </w:r>
          </w:p>
        </w:tc>
        <w:tc>
          <w:tcPr>
            <w:tcW w:w="717" w:type="dxa"/>
            <w:tcBorders>
              <w:top w:val="nil"/>
              <w:left w:val="nil"/>
              <w:bottom w:val="nil"/>
              <w:right w:val="nil"/>
            </w:tcBorders>
            <w:shd w:val="clear" w:color="auto" w:fill="auto"/>
            <w:noWrap/>
            <w:vAlign w:val="center"/>
            <w:hideMark/>
          </w:tcPr>
          <w:p w14:paraId="295CA934" w14:textId="77777777" w:rsidR="00955109" w:rsidRPr="00955109" w:rsidRDefault="00955109" w:rsidP="00955109">
            <w:pPr>
              <w:jc w:val="right"/>
              <w:rPr>
                <w:rFonts w:ascii="Arial" w:hAnsi="Arial" w:cs="Arial"/>
              </w:rPr>
            </w:pPr>
            <w:r w:rsidRPr="00955109">
              <w:rPr>
                <w:rFonts w:ascii="Arial" w:hAnsi="Arial" w:cs="Arial"/>
              </w:rPr>
              <w:t>1,169</w:t>
            </w:r>
          </w:p>
        </w:tc>
        <w:tc>
          <w:tcPr>
            <w:tcW w:w="917" w:type="dxa"/>
            <w:tcBorders>
              <w:top w:val="nil"/>
              <w:left w:val="nil"/>
              <w:bottom w:val="nil"/>
              <w:right w:val="nil"/>
            </w:tcBorders>
            <w:shd w:val="clear" w:color="auto" w:fill="auto"/>
            <w:noWrap/>
            <w:vAlign w:val="center"/>
            <w:hideMark/>
          </w:tcPr>
          <w:p w14:paraId="62D403A9" w14:textId="77777777" w:rsidR="00955109" w:rsidRPr="00955109" w:rsidRDefault="00955109" w:rsidP="00955109">
            <w:pPr>
              <w:jc w:val="right"/>
              <w:rPr>
                <w:rFonts w:ascii="Arial" w:hAnsi="Arial" w:cs="Arial"/>
              </w:rPr>
            </w:pPr>
            <w:r w:rsidRPr="00955109">
              <w:rPr>
                <w:rFonts w:ascii="Arial" w:hAnsi="Arial" w:cs="Arial"/>
              </w:rPr>
              <w:t>25</w:t>
            </w:r>
          </w:p>
        </w:tc>
        <w:tc>
          <w:tcPr>
            <w:tcW w:w="1106" w:type="dxa"/>
            <w:tcBorders>
              <w:top w:val="nil"/>
              <w:left w:val="nil"/>
              <w:bottom w:val="nil"/>
              <w:right w:val="nil"/>
            </w:tcBorders>
            <w:shd w:val="clear" w:color="auto" w:fill="auto"/>
            <w:noWrap/>
            <w:vAlign w:val="center"/>
            <w:hideMark/>
          </w:tcPr>
          <w:p w14:paraId="7A9D4714" w14:textId="77777777" w:rsidR="00955109" w:rsidRPr="00955109" w:rsidRDefault="00955109" w:rsidP="00955109">
            <w:pPr>
              <w:jc w:val="right"/>
              <w:rPr>
                <w:rFonts w:ascii="Arial" w:hAnsi="Arial" w:cs="Arial"/>
              </w:rPr>
            </w:pPr>
            <w:r w:rsidRPr="00955109">
              <w:rPr>
                <w:rFonts w:ascii="Arial" w:hAnsi="Arial" w:cs="Arial"/>
              </w:rPr>
              <w:t>17</w:t>
            </w:r>
          </w:p>
        </w:tc>
      </w:tr>
      <w:tr w:rsidR="00955109" w:rsidRPr="00955109" w14:paraId="1F91AD76" w14:textId="77777777" w:rsidTr="00955109">
        <w:trPr>
          <w:trHeight w:val="280"/>
        </w:trPr>
        <w:tc>
          <w:tcPr>
            <w:tcW w:w="683" w:type="dxa"/>
            <w:tcBorders>
              <w:top w:val="nil"/>
              <w:left w:val="nil"/>
              <w:bottom w:val="nil"/>
              <w:right w:val="nil"/>
            </w:tcBorders>
            <w:shd w:val="clear" w:color="auto" w:fill="auto"/>
            <w:noWrap/>
            <w:vAlign w:val="bottom"/>
            <w:hideMark/>
          </w:tcPr>
          <w:p w14:paraId="29E723D5" w14:textId="77777777" w:rsidR="00955109" w:rsidRPr="00955109" w:rsidRDefault="00955109" w:rsidP="00955109">
            <w:pPr>
              <w:jc w:val="right"/>
              <w:rPr>
                <w:rFonts w:ascii="Calibri" w:hAnsi="Calibri"/>
                <w:color w:val="000000"/>
                <w:sz w:val="22"/>
                <w:szCs w:val="22"/>
              </w:rPr>
            </w:pPr>
            <w:r w:rsidRPr="00955109">
              <w:rPr>
                <w:rFonts w:ascii="Calibri" w:hAnsi="Calibri"/>
                <w:color w:val="000000"/>
                <w:sz w:val="22"/>
                <w:szCs w:val="22"/>
              </w:rPr>
              <w:t>10</w:t>
            </w:r>
          </w:p>
        </w:tc>
        <w:tc>
          <w:tcPr>
            <w:tcW w:w="5722" w:type="dxa"/>
            <w:tcBorders>
              <w:top w:val="nil"/>
              <w:left w:val="nil"/>
              <w:bottom w:val="nil"/>
              <w:right w:val="nil"/>
            </w:tcBorders>
            <w:shd w:val="clear" w:color="auto" w:fill="auto"/>
            <w:noWrap/>
            <w:vAlign w:val="center"/>
            <w:hideMark/>
          </w:tcPr>
          <w:p w14:paraId="2356588E" w14:textId="77777777" w:rsidR="00955109" w:rsidRPr="00955109" w:rsidRDefault="00955109" w:rsidP="00955109">
            <w:pPr>
              <w:rPr>
                <w:rFonts w:ascii="Arial" w:hAnsi="Arial" w:cs="Arial"/>
              </w:rPr>
            </w:pPr>
            <w:r w:rsidRPr="00955109">
              <w:rPr>
                <w:rFonts w:ascii="Arial" w:hAnsi="Arial" w:cs="Arial"/>
              </w:rPr>
              <w:t>Forest and Conservation Workers</w:t>
            </w:r>
          </w:p>
        </w:tc>
        <w:tc>
          <w:tcPr>
            <w:tcW w:w="1006" w:type="dxa"/>
            <w:tcBorders>
              <w:top w:val="nil"/>
              <w:left w:val="nil"/>
              <w:bottom w:val="nil"/>
              <w:right w:val="nil"/>
            </w:tcBorders>
            <w:shd w:val="clear" w:color="auto" w:fill="auto"/>
            <w:noWrap/>
            <w:vAlign w:val="center"/>
            <w:hideMark/>
          </w:tcPr>
          <w:p w14:paraId="428FFF93" w14:textId="77777777" w:rsidR="00955109" w:rsidRPr="00955109" w:rsidRDefault="00955109" w:rsidP="00955109">
            <w:pPr>
              <w:jc w:val="right"/>
              <w:rPr>
                <w:rFonts w:ascii="Arial" w:hAnsi="Arial" w:cs="Arial"/>
              </w:rPr>
            </w:pPr>
            <w:r w:rsidRPr="00955109">
              <w:rPr>
                <w:rFonts w:ascii="Arial" w:hAnsi="Arial" w:cs="Arial"/>
              </w:rPr>
              <w:t>$12.42</w:t>
            </w:r>
          </w:p>
        </w:tc>
        <w:tc>
          <w:tcPr>
            <w:tcW w:w="717" w:type="dxa"/>
            <w:tcBorders>
              <w:top w:val="nil"/>
              <w:left w:val="nil"/>
              <w:bottom w:val="nil"/>
              <w:right w:val="nil"/>
            </w:tcBorders>
            <w:shd w:val="clear" w:color="auto" w:fill="auto"/>
            <w:noWrap/>
            <w:vAlign w:val="center"/>
            <w:hideMark/>
          </w:tcPr>
          <w:p w14:paraId="294C88E3" w14:textId="77777777" w:rsidR="00955109" w:rsidRPr="00955109" w:rsidRDefault="00955109" w:rsidP="00955109">
            <w:pPr>
              <w:jc w:val="right"/>
              <w:rPr>
                <w:rFonts w:ascii="Arial" w:hAnsi="Arial" w:cs="Arial"/>
              </w:rPr>
            </w:pPr>
            <w:r w:rsidRPr="00955109">
              <w:rPr>
                <w:rFonts w:ascii="Arial" w:hAnsi="Arial" w:cs="Arial"/>
              </w:rPr>
              <w:t>106</w:t>
            </w:r>
          </w:p>
        </w:tc>
        <w:tc>
          <w:tcPr>
            <w:tcW w:w="917" w:type="dxa"/>
            <w:tcBorders>
              <w:top w:val="nil"/>
              <w:left w:val="nil"/>
              <w:bottom w:val="nil"/>
              <w:right w:val="nil"/>
            </w:tcBorders>
            <w:shd w:val="clear" w:color="auto" w:fill="auto"/>
            <w:noWrap/>
            <w:vAlign w:val="center"/>
            <w:hideMark/>
          </w:tcPr>
          <w:p w14:paraId="782C482D" w14:textId="77777777" w:rsidR="00955109" w:rsidRPr="00955109" w:rsidRDefault="00955109" w:rsidP="00955109">
            <w:pPr>
              <w:jc w:val="right"/>
              <w:rPr>
                <w:rFonts w:ascii="Arial" w:hAnsi="Arial" w:cs="Arial"/>
              </w:rPr>
            </w:pPr>
            <w:r w:rsidRPr="00955109">
              <w:rPr>
                <w:rFonts w:ascii="Arial" w:hAnsi="Arial" w:cs="Arial"/>
              </w:rPr>
              <w:t>6</w:t>
            </w:r>
          </w:p>
        </w:tc>
        <w:tc>
          <w:tcPr>
            <w:tcW w:w="1106" w:type="dxa"/>
            <w:tcBorders>
              <w:top w:val="nil"/>
              <w:left w:val="nil"/>
              <w:bottom w:val="nil"/>
              <w:right w:val="nil"/>
            </w:tcBorders>
            <w:shd w:val="clear" w:color="auto" w:fill="auto"/>
            <w:noWrap/>
            <w:vAlign w:val="center"/>
            <w:hideMark/>
          </w:tcPr>
          <w:p w14:paraId="55D9CCC6" w14:textId="77777777" w:rsidR="00955109" w:rsidRPr="00955109" w:rsidRDefault="00955109" w:rsidP="00955109">
            <w:pPr>
              <w:jc w:val="right"/>
              <w:rPr>
                <w:rFonts w:ascii="Arial" w:hAnsi="Arial" w:cs="Arial"/>
              </w:rPr>
            </w:pPr>
            <w:r w:rsidRPr="00955109">
              <w:rPr>
                <w:rFonts w:ascii="Arial" w:hAnsi="Arial" w:cs="Arial"/>
              </w:rPr>
              <w:t>3</w:t>
            </w:r>
          </w:p>
        </w:tc>
      </w:tr>
    </w:tbl>
    <w:p w14:paraId="1BCEB8A5" w14:textId="27AB490E" w:rsidR="00BD66CF" w:rsidRDefault="00BD66CF" w:rsidP="00955109">
      <w:pPr>
        <w:widowControl w:val="0"/>
        <w:autoSpaceDE w:val="0"/>
        <w:autoSpaceDN w:val="0"/>
        <w:adjustRightInd w:val="0"/>
        <w:jc w:val="both"/>
        <w:rPr>
          <w:sz w:val="24"/>
          <w:szCs w:val="24"/>
        </w:rPr>
        <w:sectPr w:rsidR="00BD66CF">
          <w:footerReference w:type="default" r:id="rId25"/>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955109" w14:paraId="44068924" w14:textId="77777777" w:rsidTr="00955109">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648E5959" w14:textId="77777777" w:rsidR="00955109" w:rsidRDefault="00955109" w:rsidP="0095510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49C813CD" w14:textId="77777777" w:rsidR="00955109" w:rsidRDefault="00955109" w:rsidP="002660F6">
      <w:pPr>
        <w:widowControl w:val="0"/>
        <w:autoSpaceDE w:val="0"/>
        <w:autoSpaceDN w:val="0"/>
        <w:adjustRightInd w:val="0"/>
        <w:jc w:val="both"/>
        <w:rPr>
          <w:sz w:val="24"/>
          <w:szCs w:val="24"/>
        </w:rPr>
      </w:pPr>
      <w:r>
        <w:rPr>
          <w:sz w:val="24"/>
          <w:szCs w:val="24"/>
        </w:rPr>
        <w:t xml:space="preserve"> </w:t>
      </w:r>
      <w:r>
        <w:rPr>
          <w:sz w:val="24"/>
          <w:szCs w:val="24"/>
        </w:rPr>
        <w:br/>
      </w:r>
      <w:r>
        <w:rPr>
          <w:rFonts w:ascii="Helvetica" w:hAnsi="Helvetica" w:cs="Helvetica"/>
          <w:b/>
          <w:bCs/>
          <w:color w:val="313131"/>
          <w:sz w:val="24"/>
          <w:szCs w:val="24"/>
        </w:rPr>
        <w:t>State Data Sources</w:t>
      </w:r>
    </w:p>
    <w:p w14:paraId="1BAC84A1"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4468D035"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0408522E"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E4568C8"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57D191BA"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1DD07AF1"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62093861" w14:textId="77777777" w:rsidR="00955109" w:rsidRDefault="00955109" w:rsidP="002660F6">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16C4D05C"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p>
    <w:p w14:paraId="177A1B36"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4272AC87"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44517C94" w14:textId="77777777" w:rsidR="00955109" w:rsidRDefault="00955109" w:rsidP="002660F6">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052502D3" w14:textId="77777777" w:rsidR="00955109" w:rsidRDefault="00955109" w:rsidP="002660F6">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t xml:space="preserve"> </w:t>
      </w:r>
    </w:p>
    <w:p w14:paraId="77EA0FF2" w14:textId="77777777" w:rsidR="00955109" w:rsidRDefault="00955109" w:rsidP="002660F6">
      <w:pPr>
        <w:widowControl w:val="0"/>
        <w:autoSpaceDE w:val="0"/>
        <w:autoSpaceDN w:val="0"/>
        <w:adjustRightInd w:val="0"/>
        <w:jc w:val="both"/>
        <w:rPr>
          <w:sz w:val="24"/>
          <w:szCs w:val="24"/>
        </w:rPr>
        <w:sectPr w:rsidR="00955109">
          <w:footerReference w:type="default" r:id="rId26"/>
          <w:pgSz w:w="12242" w:h="15842"/>
          <w:pgMar w:top="1080" w:right="1080" w:bottom="720" w:left="1080" w:header="720" w:footer="720" w:gutter="0"/>
          <w:cols w:space="720"/>
          <w:noEndnote/>
        </w:sectPr>
      </w:pPr>
    </w:p>
    <w:p w14:paraId="6972B910" w14:textId="77777777" w:rsidR="00BD66CF" w:rsidRDefault="00BD66CF" w:rsidP="002660F6">
      <w:pPr>
        <w:widowControl w:val="0"/>
        <w:autoSpaceDE w:val="0"/>
        <w:autoSpaceDN w:val="0"/>
        <w:adjustRightInd w:val="0"/>
        <w:jc w:val="both"/>
      </w:pPr>
    </w:p>
    <w:sectPr w:rsidR="00BD66CF">
      <w:footerReference w:type="default" r:id="rId27"/>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E8CA6" w14:textId="77777777" w:rsidR="00955109" w:rsidRDefault="00955109">
      <w:r>
        <w:separator/>
      </w:r>
    </w:p>
  </w:endnote>
  <w:endnote w:type="continuationSeparator" w:id="0">
    <w:p w14:paraId="45F4D0A7" w14:textId="77777777" w:rsidR="00955109" w:rsidRDefault="009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1182E1C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4905E60"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1817B24"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F5DEE11"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400869B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9B4E373"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B86A1D3"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6FAD69E"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028EB48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82C1999"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EDEC74A"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3905160"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500AEDC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54B58AF"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6962245"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8AD6BBD"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1E71D8A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74BDDC7"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488149A"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38B34B5"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36747AE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C15746F"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E20A230"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4FAD970"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0DB183C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69EADF3"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084225C"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8271084"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0039C6A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6A4E9E4"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FADA746"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3F6DAEF"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45E4AAE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B24B480"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A2D4DB2"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70A6C2C"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55109" w14:paraId="0F1A77C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D68ACCF" w14:textId="77777777" w:rsidR="00955109" w:rsidRDefault="0095510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3BA40F8" w14:textId="77777777" w:rsidR="00955109" w:rsidRDefault="0095510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B5B0D50" w14:textId="77777777" w:rsidR="00955109" w:rsidRDefault="0095510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4C2B3" w14:textId="77777777" w:rsidR="00955109" w:rsidRDefault="00955109">
      <w:r>
        <w:separator/>
      </w:r>
    </w:p>
  </w:footnote>
  <w:footnote w:type="continuationSeparator" w:id="0">
    <w:p w14:paraId="66084DF6" w14:textId="77777777" w:rsidR="00955109" w:rsidRDefault="0095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26"/>
    <w:rsid w:val="002660F6"/>
    <w:rsid w:val="007C0A26"/>
    <w:rsid w:val="00955109"/>
    <w:rsid w:val="00BD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0A15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A26"/>
    <w:rPr>
      <w:rFonts w:ascii="Calibri" w:hAnsi="Calibri"/>
      <w:sz w:val="22"/>
      <w:szCs w:val="22"/>
    </w:rPr>
  </w:style>
  <w:style w:type="paragraph" w:styleId="BalloonText">
    <w:name w:val="Balloon Text"/>
    <w:basedOn w:val="Normal"/>
    <w:link w:val="BalloonTextChar"/>
    <w:uiPriority w:val="99"/>
    <w:semiHidden/>
    <w:unhideWhenUsed/>
    <w:rsid w:val="0095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A26"/>
    <w:rPr>
      <w:rFonts w:ascii="Calibri" w:hAnsi="Calibri"/>
      <w:sz w:val="22"/>
      <w:szCs w:val="22"/>
    </w:rPr>
  </w:style>
  <w:style w:type="paragraph" w:styleId="BalloonText">
    <w:name w:val="Balloon Text"/>
    <w:basedOn w:val="Normal"/>
    <w:link w:val="BalloonTextChar"/>
    <w:uiPriority w:val="99"/>
    <w:semiHidden/>
    <w:unhideWhenUsed/>
    <w:rsid w:val="0095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222">
      <w:bodyDiv w:val="1"/>
      <w:marLeft w:val="0"/>
      <w:marRight w:val="0"/>
      <w:marTop w:val="0"/>
      <w:marBottom w:val="0"/>
      <w:divBdr>
        <w:top w:val="none" w:sz="0" w:space="0" w:color="auto"/>
        <w:left w:val="none" w:sz="0" w:space="0" w:color="auto"/>
        <w:bottom w:val="none" w:sz="0" w:space="0" w:color="auto"/>
        <w:right w:val="none" w:sz="0" w:space="0" w:color="auto"/>
      </w:divBdr>
    </w:div>
    <w:div w:id="903179633">
      <w:bodyDiv w:val="1"/>
      <w:marLeft w:val="0"/>
      <w:marRight w:val="0"/>
      <w:marTop w:val="0"/>
      <w:marBottom w:val="0"/>
      <w:divBdr>
        <w:top w:val="none" w:sz="0" w:space="0" w:color="auto"/>
        <w:left w:val="none" w:sz="0" w:space="0" w:color="auto"/>
        <w:bottom w:val="none" w:sz="0" w:space="0" w:color="auto"/>
        <w:right w:val="none" w:sz="0" w:space="0" w:color="auto"/>
      </w:divBdr>
    </w:div>
    <w:div w:id="192656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1338</Words>
  <Characters>7627</Characters>
  <Application>Microsoft Macintosh Word</Application>
  <DocSecurity>0</DocSecurity>
  <Lines>63</Lines>
  <Paragraphs>17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2014-11-12T22:50:00Z</dcterms:created>
  <dcterms:modified xsi:type="dcterms:W3CDTF">2014-11-12T22:50:00Z</dcterms:modified>
</cp:coreProperties>
</file>