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227CA" w14:textId="77777777" w:rsidR="00442901" w:rsidRDefault="00442901">
      <w:pPr>
        <w:widowControl w:val="0"/>
        <w:autoSpaceDE w:val="0"/>
        <w:autoSpaceDN w:val="0"/>
        <w:adjustRightInd w:val="0"/>
        <w:rPr>
          <w:sz w:val="24"/>
          <w:szCs w:val="24"/>
        </w:rPr>
      </w:pPr>
      <w:r>
        <w:rPr>
          <w:sz w:val="24"/>
          <w:szCs w:val="24"/>
        </w:rPr>
        <w:t xml:space="preserve"> </w:t>
      </w:r>
      <w:r>
        <w:rPr>
          <w:sz w:val="24"/>
          <w:szCs w:val="24"/>
        </w:rPr>
        <w:br/>
      </w:r>
      <w:r>
        <w:rPr>
          <w:sz w:val="24"/>
          <w:szCs w:val="24"/>
        </w:rPr>
        <w:br/>
      </w:r>
      <w:r>
        <w:rPr>
          <w:sz w:val="24"/>
          <w:szCs w:val="24"/>
        </w:rPr>
        <w:br/>
      </w:r>
    </w:p>
    <w:p w14:paraId="4A8D638C" w14:textId="77777777" w:rsidR="00442901" w:rsidRDefault="00B871BF">
      <w:pPr>
        <w:widowControl w:val="0"/>
        <w:autoSpaceDE w:val="0"/>
        <w:autoSpaceDN w:val="0"/>
        <w:adjustRightInd w:val="0"/>
        <w:spacing w:before="200" w:after="200" w:line="240" w:lineRule="atLeast"/>
        <w:ind w:left="57" w:right="57"/>
        <w:jc w:val="center"/>
        <w:rPr>
          <w:sz w:val="24"/>
          <w:szCs w:val="24"/>
        </w:rPr>
      </w:pPr>
      <w:r>
        <w:rPr>
          <w:noProof/>
          <w:sz w:val="24"/>
          <w:szCs w:val="24"/>
        </w:rPr>
        <w:drawing>
          <wp:inline distT="0" distB="0" distL="0" distR="0" wp14:anchorId="28415321" wp14:editId="6D1ED681">
            <wp:extent cx="4546600" cy="50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46600" cy="508000"/>
                    </a:xfrm>
                    <a:prstGeom prst="rect">
                      <a:avLst/>
                    </a:prstGeom>
                    <a:noFill/>
                    <a:ln>
                      <a:noFill/>
                    </a:ln>
                  </pic:spPr>
                </pic:pic>
              </a:graphicData>
            </a:graphic>
          </wp:inline>
        </w:drawing>
      </w:r>
      <w:r w:rsidR="00442901">
        <w:rPr>
          <w:sz w:val="24"/>
          <w:szCs w:val="24"/>
        </w:rPr>
        <w:t xml:space="preserve"> </w:t>
      </w:r>
      <w:r w:rsidR="00442901">
        <w:rPr>
          <w:sz w:val="24"/>
          <w:szCs w:val="24"/>
        </w:rPr>
        <w:br/>
      </w:r>
      <w:r w:rsidR="00442901">
        <w:rPr>
          <w:sz w:val="24"/>
          <w:szCs w:val="24"/>
        </w:rPr>
        <w:br/>
      </w:r>
      <w:r w:rsidR="00442901">
        <w:rPr>
          <w:sz w:val="24"/>
          <w:szCs w:val="24"/>
        </w:rPr>
        <w:br/>
      </w:r>
      <w:r w:rsidR="00442901">
        <w:rPr>
          <w:sz w:val="24"/>
          <w:szCs w:val="24"/>
        </w:rPr>
        <w:br/>
      </w:r>
      <w:r w:rsidR="00442901">
        <w:rPr>
          <w:sz w:val="24"/>
          <w:szCs w:val="24"/>
        </w:rPr>
        <w:br/>
      </w:r>
    </w:p>
    <w:p w14:paraId="2D30D2AB" w14:textId="77777777" w:rsidR="00442901" w:rsidRDefault="00442901">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12345 El Monte Road</w:t>
      </w:r>
    </w:p>
    <w:p w14:paraId="450EB7AC" w14:textId="77777777" w:rsidR="00442901" w:rsidRDefault="00442901">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Los Altos Hills, California 94022</w:t>
      </w:r>
    </w:p>
    <w:p w14:paraId="60A91B3F" w14:textId="77777777" w:rsidR="0069332C" w:rsidRDefault="00442901">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650.949.7777</w:t>
      </w:r>
      <w:r>
        <w:rPr>
          <w:sz w:val="24"/>
          <w:szCs w:val="24"/>
        </w:rPr>
        <w:t xml:space="preserve"> </w:t>
      </w:r>
      <w:r>
        <w:rPr>
          <w:sz w:val="24"/>
          <w:szCs w:val="24"/>
        </w:rPr>
        <w:br/>
      </w:r>
      <w:r>
        <w:rPr>
          <w:sz w:val="24"/>
          <w:szCs w:val="24"/>
        </w:rPr>
        <w:br/>
      </w:r>
    </w:p>
    <w:p w14:paraId="528730F4" w14:textId="77777777" w:rsidR="0069332C" w:rsidRDefault="0069332C">
      <w:pPr>
        <w:widowControl w:val="0"/>
        <w:autoSpaceDE w:val="0"/>
        <w:autoSpaceDN w:val="0"/>
        <w:adjustRightInd w:val="0"/>
        <w:spacing w:before="20" w:after="20" w:line="240" w:lineRule="atLeast"/>
        <w:ind w:left="57" w:right="57"/>
        <w:jc w:val="center"/>
        <w:rPr>
          <w:sz w:val="24"/>
          <w:szCs w:val="24"/>
        </w:rPr>
      </w:pPr>
    </w:p>
    <w:p w14:paraId="63369654" w14:textId="77777777" w:rsidR="00BD013E" w:rsidRDefault="00BD013E">
      <w:pPr>
        <w:widowControl w:val="0"/>
        <w:autoSpaceDE w:val="0"/>
        <w:autoSpaceDN w:val="0"/>
        <w:adjustRightInd w:val="0"/>
        <w:spacing w:before="20" w:after="20" w:line="240" w:lineRule="atLeast"/>
        <w:ind w:left="57" w:right="57"/>
        <w:jc w:val="center"/>
        <w:rPr>
          <w:sz w:val="24"/>
          <w:szCs w:val="24"/>
        </w:rPr>
      </w:pPr>
    </w:p>
    <w:p w14:paraId="276DDE27" w14:textId="77777777" w:rsidR="00442901" w:rsidRDefault="00442901">
      <w:pPr>
        <w:widowControl w:val="0"/>
        <w:autoSpaceDE w:val="0"/>
        <w:autoSpaceDN w:val="0"/>
        <w:adjustRightInd w:val="0"/>
        <w:spacing w:before="20" w:after="20" w:line="240" w:lineRule="atLeast"/>
        <w:ind w:left="57" w:right="57"/>
        <w:jc w:val="center"/>
        <w:rPr>
          <w:sz w:val="24"/>
          <w:szCs w:val="24"/>
        </w:rPr>
      </w:pPr>
      <w:r>
        <w:rPr>
          <w:sz w:val="24"/>
          <w:szCs w:val="24"/>
        </w:rPr>
        <w:br/>
      </w:r>
      <w:r>
        <w:rPr>
          <w:sz w:val="24"/>
          <w:szCs w:val="24"/>
        </w:rPr>
        <w:br/>
      </w:r>
    </w:p>
    <w:p w14:paraId="3CF04C05" w14:textId="77777777" w:rsidR="00442901" w:rsidRDefault="00442901">
      <w:pPr>
        <w:widowControl w:val="0"/>
        <w:autoSpaceDE w:val="0"/>
        <w:autoSpaceDN w:val="0"/>
        <w:adjustRightInd w:val="0"/>
        <w:spacing w:before="20" w:after="20" w:line="240" w:lineRule="atLeast"/>
        <w:ind w:left="57" w:right="57"/>
        <w:jc w:val="center"/>
        <w:rPr>
          <w:rFonts w:ascii="Helvetica" w:hAnsi="Helvetica" w:cs="Helvetica"/>
          <w:b/>
          <w:bCs/>
          <w:color w:val="313131"/>
          <w:sz w:val="32"/>
          <w:szCs w:val="32"/>
        </w:rPr>
      </w:pPr>
      <w:r>
        <w:rPr>
          <w:rFonts w:ascii="Helvetica" w:hAnsi="Helvetica" w:cs="Helvetica"/>
          <w:b/>
          <w:bCs/>
          <w:color w:val="313131"/>
          <w:sz w:val="32"/>
          <w:szCs w:val="32"/>
        </w:rPr>
        <w:t>Business Administration Program Report</w:t>
      </w:r>
    </w:p>
    <w:p w14:paraId="69A12B17" w14:textId="77777777" w:rsidR="00442901" w:rsidRDefault="00442901">
      <w:pPr>
        <w:widowControl w:val="0"/>
        <w:autoSpaceDE w:val="0"/>
        <w:autoSpaceDN w:val="0"/>
        <w:adjustRightInd w:val="0"/>
        <w:spacing w:before="20" w:after="20" w:line="240" w:lineRule="atLeast"/>
        <w:ind w:left="57" w:right="57"/>
        <w:jc w:val="center"/>
        <w:rPr>
          <w:rFonts w:ascii="Helvetica" w:hAnsi="Helvetica" w:cs="Helvetica"/>
          <w:b/>
          <w:bCs/>
          <w:color w:val="313131"/>
          <w:sz w:val="32"/>
          <w:szCs w:val="32"/>
        </w:rPr>
      </w:pPr>
      <w:r>
        <w:rPr>
          <w:rFonts w:ascii="Helvetica" w:hAnsi="Helvetica" w:cs="Helvetica"/>
          <w:b/>
          <w:bCs/>
          <w:color w:val="313131"/>
          <w:sz w:val="32"/>
          <w:szCs w:val="32"/>
        </w:rPr>
        <w:t>For Greater South Bay and Peninsula Region</w:t>
      </w:r>
    </w:p>
    <w:p w14:paraId="66FEF1F0" w14:textId="77777777" w:rsidR="00442901" w:rsidRDefault="00442901" w:rsidP="00B871BF">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(Santa Clara and San Mateo Counties)</w:t>
      </w:r>
      <w:r>
        <w:rPr>
          <w:sz w:val="24"/>
          <w:szCs w:val="24"/>
        </w:rPr>
        <w:t xml:space="preserve"> </w:t>
      </w:r>
      <w:r>
        <w:rPr>
          <w:sz w:val="24"/>
          <w:szCs w:val="24"/>
        </w:rPr>
        <w:br/>
      </w:r>
    </w:p>
    <w:p w14:paraId="5D946332" w14:textId="77777777" w:rsidR="00B871BF" w:rsidRDefault="00B871BF" w:rsidP="00B871BF">
      <w:pPr>
        <w:widowControl w:val="0"/>
        <w:autoSpaceDE w:val="0"/>
        <w:autoSpaceDN w:val="0"/>
        <w:adjustRightInd w:val="0"/>
        <w:spacing w:before="20" w:after="20" w:line="240" w:lineRule="atLeast"/>
        <w:ind w:left="57" w:right="57"/>
        <w:jc w:val="center"/>
        <w:rPr>
          <w:sz w:val="24"/>
          <w:szCs w:val="24"/>
        </w:rPr>
      </w:pPr>
    </w:p>
    <w:p w14:paraId="20AE5B4B" w14:textId="77777777" w:rsidR="00B871BF" w:rsidRDefault="00B871BF" w:rsidP="00B871BF">
      <w:pPr>
        <w:widowControl w:val="0"/>
        <w:autoSpaceDE w:val="0"/>
        <w:autoSpaceDN w:val="0"/>
        <w:adjustRightInd w:val="0"/>
        <w:spacing w:before="20" w:after="20" w:line="240" w:lineRule="atLeast"/>
        <w:ind w:left="57" w:right="57"/>
        <w:jc w:val="center"/>
        <w:rPr>
          <w:sz w:val="24"/>
          <w:szCs w:val="24"/>
        </w:rPr>
      </w:pPr>
    </w:p>
    <w:p w14:paraId="5BF115D3" w14:textId="77777777" w:rsidR="00B871BF" w:rsidRDefault="00B871BF" w:rsidP="00B871BF">
      <w:pPr>
        <w:widowControl w:val="0"/>
        <w:autoSpaceDE w:val="0"/>
        <w:autoSpaceDN w:val="0"/>
        <w:adjustRightInd w:val="0"/>
        <w:spacing w:before="20" w:after="20" w:line="240" w:lineRule="atLeast"/>
        <w:ind w:left="57" w:right="57"/>
        <w:jc w:val="center"/>
        <w:rPr>
          <w:sz w:val="24"/>
          <w:szCs w:val="24"/>
        </w:rPr>
      </w:pPr>
    </w:p>
    <w:p w14:paraId="4ADF27BA" w14:textId="77777777" w:rsidR="00B871BF" w:rsidRDefault="00B871BF" w:rsidP="00B871BF">
      <w:pPr>
        <w:widowControl w:val="0"/>
        <w:autoSpaceDE w:val="0"/>
        <w:autoSpaceDN w:val="0"/>
        <w:adjustRightInd w:val="0"/>
        <w:spacing w:before="20" w:after="20" w:line="240" w:lineRule="atLeast"/>
        <w:ind w:left="57" w:right="57"/>
        <w:jc w:val="center"/>
        <w:rPr>
          <w:sz w:val="24"/>
          <w:szCs w:val="24"/>
        </w:rPr>
      </w:pPr>
    </w:p>
    <w:p w14:paraId="6E03EFDF" w14:textId="77777777" w:rsidR="00B871BF" w:rsidRDefault="00B871BF" w:rsidP="00B871BF">
      <w:pPr>
        <w:widowControl w:val="0"/>
        <w:autoSpaceDE w:val="0"/>
        <w:autoSpaceDN w:val="0"/>
        <w:adjustRightInd w:val="0"/>
        <w:spacing w:before="20" w:after="20" w:line="240" w:lineRule="atLeast"/>
        <w:ind w:left="57" w:right="57"/>
        <w:jc w:val="center"/>
        <w:rPr>
          <w:sz w:val="24"/>
          <w:szCs w:val="24"/>
        </w:rPr>
      </w:pPr>
    </w:p>
    <w:p w14:paraId="28162E08" w14:textId="77777777" w:rsidR="00B871BF" w:rsidRDefault="00B871BF" w:rsidP="00B871BF">
      <w:pPr>
        <w:widowControl w:val="0"/>
        <w:autoSpaceDE w:val="0"/>
        <w:autoSpaceDN w:val="0"/>
        <w:adjustRightInd w:val="0"/>
        <w:spacing w:before="20" w:after="20" w:line="240" w:lineRule="atLeast"/>
        <w:ind w:left="57" w:right="57"/>
        <w:jc w:val="center"/>
        <w:rPr>
          <w:sz w:val="24"/>
          <w:szCs w:val="24"/>
        </w:rPr>
      </w:pPr>
    </w:p>
    <w:p w14:paraId="75F0B1A9" w14:textId="77777777" w:rsidR="00B871BF" w:rsidRDefault="00B871BF" w:rsidP="00B871BF">
      <w:pPr>
        <w:widowControl w:val="0"/>
        <w:autoSpaceDE w:val="0"/>
        <w:autoSpaceDN w:val="0"/>
        <w:adjustRightInd w:val="0"/>
        <w:spacing w:before="20" w:after="20" w:line="240" w:lineRule="atLeast"/>
        <w:ind w:left="57" w:right="57"/>
        <w:jc w:val="center"/>
        <w:rPr>
          <w:sz w:val="24"/>
          <w:szCs w:val="24"/>
        </w:rPr>
      </w:pPr>
    </w:p>
    <w:p w14:paraId="2DDC888C" w14:textId="77777777" w:rsidR="00B871BF" w:rsidRDefault="00B871BF" w:rsidP="00B871BF">
      <w:pPr>
        <w:widowControl w:val="0"/>
        <w:autoSpaceDE w:val="0"/>
        <w:autoSpaceDN w:val="0"/>
        <w:adjustRightInd w:val="0"/>
        <w:spacing w:before="20" w:after="20" w:line="240" w:lineRule="atLeast"/>
        <w:ind w:left="57" w:right="57"/>
        <w:jc w:val="center"/>
        <w:rPr>
          <w:sz w:val="24"/>
          <w:szCs w:val="24"/>
        </w:rPr>
      </w:pPr>
    </w:p>
    <w:p w14:paraId="006F28EC" w14:textId="77777777" w:rsidR="00B871BF" w:rsidRDefault="00B871BF" w:rsidP="00B871BF">
      <w:pPr>
        <w:widowControl w:val="0"/>
        <w:autoSpaceDE w:val="0"/>
        <w:autoSpaceDN w:val="0"/>
        <w:adjustRightInd w:val="0"/>
        <w:spacing w:before="20" w:after="20" w:line="240" w:lineRule="atLeast"/>
        <w:ind w:left="57" w:right="57"/>
        <w:jc w:val="center"/>
        <w:rPr>
          <w:sz w:val="24"/>
          <w:szCs w:val="24"/>
        </w:rPr>
      </w:pPr>
    </w:p>
    <w:p w14:paraId="438192D7" w14:textId="77777777" w:rsidR="00B871BF" w:rsidRDefault="00B871BF" w:rsidP="00B871BF">
      <w:pPr>
        <w:widowControl w:val="0"/>
        <w:autoSpaceDE w:val="0"/>
        <w:autoSpaceDN w:val="0"/>
        <w:adjustRightInd w:val="0"/>
        <w:spacing w:before="20" w:after="20" w:line="240" w:lineRule="atLeast"/>
        <w:ind w:left="57" w:right="57"/>
        <w:jc w:val="center"/>
        <w:rPr>
          <w:sz w:val="24"/>
          <w:szCs w:val="24"/>
        </w:rPr>
      </w:pPr>
    </w:p>
    <w:p w14:paraId="73E2C15F" w14:textId="77777777" w:rsidR="00BD013E" w:rsidRDefault="00BD013E" w:rsidP="00B871BF">
      <w:pPr>
        <w:widowControl w:val="0"/>
        <w:autoSpaceDE w:val="0"/>
        <w:autoSpaceDN w:val="0"/>
        <w:adjustRightInd w:val="0"/>
        <w:spacing w:before="20" w:after="20" w:line="240" w:lineRule="atLeast"/>
        <w:ind w:left="57" w:right="57"/>
        <w:jc w:val="center"/>
        <w:rPr>
          <w:sz w:val="24"/>
          <w:szCs w:val="24"/>
        </w:rPr>
      </w:pPr>
    </w:p>
    <w:p w14:paraId="5CEB2948" w14:textId="77777777" w:rsidR="00B871BF" w:rsidRDefault="00B871BF" w:rsidP="00B871BF">
      <w:pPr>
        <w:widowControl w:val="0"/>
        <w:autoSpaceDE w:val="0"/>
        <w:autoSpaceDN w:val="0"/>
        <w:adjustRightInd w:val="0"/>
        <w:spacing w:before="20" w:after="20" w:line="240" w:lineRule="atLeast"/>
        <w:ind w:left="57" w:right="57"/>
        <w:jc w:val="center"/>
        <w:rPr>
          <w:sz w:val="24"/>
          <w:szCs w:val="24"/>
        </w:rPr>
      </w:pPr>
    </w:p>
    <w:p w14:paraId="449B9908" w14:textId="77777777" w:rsidR="00B871BF" w:rsidRDefault="00B871BF" w:rsidP="00B871BF">
      <w:pPr>
        <w:widowControl w:val="0"/>
        <w:autoSpaceDE w:val="0"/>
        <w:autoSpaceDN w:val="0"/>
        <w:adjustRightInd w:val="0"/>
        <w:spacing w:before="20" w:after="20" w:line="240" w:lineRule="atLeast"/>
        <w:ind w:left="57" w:right="57"/>
        <w:jc w:val="center"/>
        <w:rPr>
          <w:sz w:val="24"/>
          <w:szCs w:val="24"/>
        </w:rPr>
      </w:pPr>
    </w:p>
    <w:p w14:paraId="204A94A3" w14:textId="77777777" w:rsidR="00B871BF" w:rsidRDefault="00B871BF" w:rsidP="00B871BF">
      <w:pPr>
        <w:widowControl w:val="0"/>
        <w:autoSpaceDE w:val="0"/>
        <w:autoSpaceDN w:val="0"/>
        <w:adjustRightInd w:val="0"/>
        <w:spacing w:before="20" w:after="20" w:line="240" w:lineRule="atLeast"/>
        <w:ind w:left="57" w:right="57"/>
        <w:jc w:val="center"/>
        <w:rPr>
          <w:sz w:val="24"/>
          <w:szCs w:val="24"/>
        </w:rPr>
      </w:pPr>
    </w:p>
    <w:p w14:paraId="6834E4B0" w14:textId="77777777" w:rsidR="00B871BF" w:rsidRDefault="00B871BF" w:rsidP="00B871BF">
      <w:pPr>
        <w:widowControl w:val="0"/>
        <w:autoSpaceDE w:val="0"/>
        <w:autoSpaceDN w:val="0"/>
        <w:adjustRightInd w:val="0"/>
        <w:spacing w:before="20" w:after="20" w:line="240" w:lineRule="atLeast"/>
        <w:ind w:left="57" w:right="57"/>
        <w:jc w:val="center"/>
        <w:rPr>
          <w:sz w:val="24"/>
          <w:szCs w:val="24"/>
        </w:rPr>
      </w:pPr>
    </w:p>
    <w:p w14:paraId="50362BF9" w14:textId="5ADED933" w:rsidR="00B871BF" w:rsidRPr="00B871BF" w:rsidRDefault="00BD013E" w:rsidP="00B871BF">
      <w:pPr>
        <w:widowControl w:val="0"/>
        <w:autoSpaceDE w:val="0"/>
        <w:autoSpaceDN w:val="0"/>
        <w:adjustRightInd w:val="0"/>
        <w:spacing w:before="20" w:after="20" w:line="240" w:lineRule="atLeast"/>
        <w:ind w:left="57" w:right="57"/>
        <w:jc w:val="center"/>
        <w:rPr>
          <w:rFonts w:ascii="Helvetica" w:hAnsi="Helvetica"/>
          <w:b/>
          <w:sz w:val="28"/>
          <w:szCs w:val="28"/>
        </w:rPr>
      </w:pPr>
      <w:proofErr w:type="gramStart"/>
      <w:r>
        <w:rPr>
          <w:rFonts w:ascii="Helvetica" w:hAnsi="Helvetica"/>
          <w:b/>
          <w:sz w:val="28"/>
          <w:szCs w:val="28"/>
        </w:rPr>
        <w:t xml:space="preserve">November </w:t>
      </w:r>
      <w:r w:rsidR="00B871BF">
        <w:rPr>
          <w:rFonts w:ascii="Helvetica" w:hAnsi="Helvetica"/>
          <w:b/>
          <w:sz w:val="28"/>
          <w:szCs w:val="28"/>
        </w:rPr>
        <w:t xml:space="preserve"> 2014</w:t>
      </w:r>
      <w:proofErr w:type="gramEnd"/>
    </w:p>
    <w:p w14:paraId="4941C8D9" w14:textId="77777777" w:rsidR="00B871BF" w:rsidRDefault="00B871BF" w:rsidP="00B871BF">
      <w:pPr>
        <w:widowControl w:val="0"/>
        <w:autoSpaceDE w:val="0"/>
        <w:autoSpaceDN w:val="0"/>
        <w:adjustRightInd w:val="0"/>
        <w:spacing w:before="20" w:after="20" w:line="240" w:lineRule="atLeast"/>
        <w:ind w:right="57"/>
        <w:rPr>
          <w:sz w:val="24"/>
          <w:szCs w:val="24"/>
        </w:rPr>
        <w:sectPr w:rsidR="00B871BF">
          <w:footerReference w:type="default" r:id="rId8"/>
          <w:type w:val="continuous"/>
          <w:pgSz w:w="12242" w:h="15842"/>
          <w:pgMar w:top="1080" w:right="1080" w:bottom="720" w:left="1080" w:header="720" w:footer="720" w:gutter="0"/>
          <w:pgNumType w:start="1"/>
          <w:cols w:space="720"/>
          <w:noEndnote/>
        </w:sectPr>
      </w:pPr>
    </w:p>
    <w:p w14:paraId="418AF90A" w14:textId="64788C6A" w:rsidR="00BD013E" w:rsidRDefault="00BD013E" w:rsidP="00F22061">
      <w:pPr>
        <w:widowControl w:val="0"/>
        <w:autoSpaceDE w:val="0"/>
        <w:autoSpaceDN w:val="0"/>
        <w:adjustRightInd w:val="0"/>
        <w:spacing w:before="20" w:after="20" w:line="240" w:lineRule="atLeast"/>
        <w:ind w:left="57" w:right="57"/>
        <w:jc w:val="both"/>
        <w:rPr>
          <w:rFonts w:ascii="Helvetica" w:hAnsi="Helvetica" w:cs="Helvetica"/>
          <w:color w:val="313131"/>
        </w:rPr>
      </w:pPr>
      <w:r>
        <w:rPr>
          <w:rFonts w:ascii="Helvetica" w:hAnsi="Helvetica" w:cs="Helvetica"/>
          <w:b/>
          <w:bCs/>
          <w:color w:val="313131"/>
          <w:sz w:val="24"/>
          <w:szCs w:val="24"/>
        </w:rPr>
        <w:lastRenderedPageBreak/>
        <w:t>Business Administration and Management, General</w:t>
      </w:r>
    </w:p>
    <w:p w14:paraId="0B80BA52" w14:textId="77777777" w:rsidR="00BD013E" w:rsidRDefault="00BD013E" w:rsidP="00F22061">
      <w:pPr>
        <w:widowControl w:val="0"/>
        <w:autoSpaceDE w:val="0"/>
        <w:autoSpaceDN w:val="0"/>
        <w:adjustRightInd w:val="0"/>
        <w:spacing w:before="20" w:after="20" w:line="240" w:lineRule="atLeast"/>
        <w:ind w:left="57" w:right="57"/>
        <w:jc w:val="both"/>
        <w:rPr>
          <w:rFonts w:ascii="Helvetica" w:hAnsi="Helvetica" w:cs="Helvetica"/>
          <w:color w:val="313131"/>
        </w:rPr>
      </w:pPr>
    </w:p>
    <w:p w14:paraId="20F3AC01" w14:textId="320B2134" w:rsidR="00442901" w:rsidRPr="00BD013E" w:rsidRDefault="00442901" w:rsidP="00F22061">
      <w:pPr>
        <w:widowControl w:val="0"/>
        <w:autoSpaceDE w:val="0"/>
        <w:autoSpaceDN w:val="0"/>
        <w:adjustRightInd w:val="0"/>
        <w:spacing w:before="20" w:after="20" w:line="240" w:lineRule="atLeast"/>
        <w:ind w:left="57" w:right="57"/>
        <w:jc w:val="both"/>
        <w:rPr>
          <w:rFonts w:ascii="Helvetica" w:hAnsi="Helvetica" w:cs="Helvetica"/>
          <w:color w:val="313131"/>
          <w:sz w:val="24"/>
          <w:szCs w:val="24"/>
        </w:rPr>
      </w:pPr>
      <w:r w:rsidRPr="00BD013E">
        <w:rPr>
          <w:rFonts w:ascii="Helvetica" w:hAnsi="Helvetica" w:cs="Helvetica"/>
          <w:color w:val="313131"/>
          <w:sz w:val="24"/>
          <w:szCs w:val="24"/>
        </w:rPr>
        <w:t>A program that generally prepares individuals to plan, organize, direct, and control the functions and processes of a firm or organization. Includes instruction in management theory, human resources management and behavior, accounting and other quantitative methods, purchasing and logistics, organization and production, marketing, and business decision-making.</w:t>
      </w:r>
    </w:p>
    <w:p w14:paraId="7005A8FF" w14:textId="77777777" w:rsidR="00F22061" w:rsidRPr="00F22061" w:rsidRDefault="00F22061" w:rsidP="00F22061">
      <w:pPr>
        <w:widowControl w:val="0"/>
        <w:autoSpaceDE w:val="0"/>
        <w:autoSpaceDN w:val="0"/>
        <w:adjustRightInd w:val="0"/>
        <w:spacing w:before="20" w:after="20" w:line="240" w:lineRule="atLeast"/>
        <w:ind w:left="57" w:right="57"/>
        <w:jc w:val="both"/>
        <w:rPr>
          <w:rFonts w:ascii="Helvetica" w:hAnsi="Helvetica" w:cs="Helvetica"/>
          <w:color w:val="313131"/>
          <w:sz w:val="24"/>
          <w:szCs w:val="24"/>
        </w:rPr>
      </w:pPr>
    </w:p>
    <w:tbl>
      <w:tblPr>
        <w:tblpPr w:leftFromText="180" w:rightFromText="180" w:vertAnchor="text" w:horzAnchor="page" w:tblpX="1102" w:tblpY="115"/>
        <w:tblW w:w="0" w:type="auto"/>
        <w:tblLayout w:type="fixed"/>
        <w:tblCellMar>
          <w:left w:w="0" w:type="dxa"/>
          <w:right w:w="0" w:type="dxa"/>
        </w:tblCellMar>
        <w:tblLook w:val="0000" w:firstRow="0" w:lastRow="0" w:firstColumn="0" w:lastColumn="0" w:noHBand="0" w:noVBand="0"/>
      </w:tblPr>
      <w:tblGrid>
        <w:gridCol w:w="10081"/>
      </w:tblGrid>
      <w:tr w:rsidR="00F22061" w14:paraId="27D93810" w14:textId="77777777" w:rsidTr="00F22061">
        <w:tc>
          <w:tcPr>
            <w:tcW w:w="10081" w:type="dxa"/>
            <w:tcBorders>
              <w:top w:val="single" w:sz="2" w:space="0" w:color="FFFFFF"/>
              <w:left w:val="single" w:sz="2" w:space="0" w:color="FFFFFF"/>
              <w:bottom w:val="single" w:sz="4" w:space="0" w:color="888888"/>
              <w:right w:val="single" w:sz="2" w:space="0" w:color="FFFFFF"/>
            </w:tcBorders>
            <w:tcMar>
              <w:bottom w:w="57" w:type="dxa"/>
            </w:tcMar>
          </w:tcPr>
          <w:p w14:paraId="5DA1EBA0" w14:textId="77777777" w:rsidR="00F22061" w:rsidRPr="00442901" w:rsidRDefault="00F22061" w:rsidP="00F22061">
            <w:pPr>
              <w:widowControl w:val="0"/>
              <w:autoSpaceDE w:val="0"/>
              <w:autoSpaceDN w:val="0"/>
              <w:adjustRightInd w:val="0"/>
              <w:spacing w:before="20" w:after="20" w:line="240" w:lineRule="atLeast"/>
              <w:rPr>
                <w:rFonts w:ascii="Helvetica" w:hAnsi="Helvetica" w:cs="Helvetica"/>
                <w:b/>
                <w:bCs/>
                <w:color w:val="313131"/>
                <w:sz w:val="24"/>
                <w:szCs w:val="24"/>
              </w:rPr>
            </w:pPr>
            <w:r>
              <w:rPr>
                <w:rFonts w:ascii="Helvetica" w:hAnsi="Helvetica" w:cs="Helvetica"/>
                <w:b/>
                <w:bCs/>
                <w:color w:val="313131"/>
                <w:sz w:val="24"/>
                <w:szCs w:val="24"/>
              </w:rPr>
              <w:t>Target Occupations</w:t>
            </w:r>
            <w:r w:rsidRPr="00B27F31">
              <w:rPr>
                <w:rFonts w:ascii="Arial" w:hAnsi="Arial" w:cs="Arial"/>
                <w:sz w:val="16"/>
                <w:szCs w:val="16"/>
              </w:rPr>
              <w:t>‡</w:t>
            </w:r>
          </w:p>
        </w:tc>
      </w:tr>
      <w:tr w:rsidR="00F22061" w14:paraId="1DFB0C60" w14:textId="77777777" w:rsidTr="00F22061">
        <w:tc>
          <w:tcPr>
            <w:tcW w:w="10081"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5348769B" w14:textId="77777777" w:rsidR="00F22061" w:rsidRDefault="00F22061" w:rsidP="00F2206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General and Operations Managers (11-1021)</w:t>
            </w:r>
          </w:p>
        </w:tc>
      </w:tr>
      <w:tr w:rsidR="00F22061" w14:paraId="51418071" w14:textId="77777777" w:rsidTr="00F22061">
        <w:tc>
          <w:tcPr>
            <w:tcW w:w="1008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3168036" w14:textId="77777777" w:rsidR="00F22061" w:rsidRDefault="00F22061" w:rsidP="00F2206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Sales Managers (11-2022)</w:t>
            </w:r>
          </w:p>
        </w:tc>
      </w:tr>
      <w:tr w:rsidR="00F22061" w14:paraId="0947BCE0" w14:textId="77777777" w:rsidTr="00F22061">
        <w:tc>
          <w:tcPr>
            <w:tcW w:w="1008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8E94D4F" w14:textId="77777777" w:rsidR="00F22061" w:rsidRDefault="00F22061" w:rsidP="00F2206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Administrative Services Managers (11-3011)</w:t>
            </w:r>
          </w:p>
        </w:tc>
      </w:tr>
      <w:tr w:rsidR="00F22061" w14:paraId="5A304404" w14:textId="77777777" w:rsidTr="00F22061">
        <w:tc>
          <w:tcPr>
            <w:tcW w:w="1008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0258371" w14:textId="77777777" w:rsidR="00F22061" w:rsidRDefault="00F22061" w:rsidP="00F2206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Industrial Production Managers (11-3051)</w:t>
            </w:r>
          </w:p>
        </w:tc>
      </w:tr>
      <w:tr w:rsidR="00F22061" w14:paraId="1D654B91" w14:textId="77777777" w:rsidTr="00F22061">
        <w:tc>
          <w:tcPr>
            <w:tcW w:w="1008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8AE2F9D" w14:textId="77777777" w:rsidR="00F22061" w:rsidRDefault="00F22061" w:rsidP="00F2206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Transportation, Storage, and Distribution Managers (11-3071)</w:t>
            </w:r>
          </w:p>
        </w:tc>
      </w:tr>
      <w:tr w:rsidR="00F22061" w14:paraId="652E5E92" w14:textId="77777777" w:rsidTr="00F22061">
        <w:tc>
          <w:tcPr>
            <w:tcW w:w="1008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210AFA0" w14:textId="77777777" w:rsidR="00F22061" w:rsidRDefault="00F22061" w:rsidP="00F2206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Construction Managers (11-9021)</w:t>
            </w:r>
          </w:p>
        </w:tc>
      </w:tr>
      <w:tr w:rsidR="00F22061" w14:paraId="6FC26C0D" w14:textId="77777777" w:rsidTr="00F22061">
        <w:tc>
          <w:tcPr>
            <w:tcW w:w="1008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EEEF1E3" w14:textId="77777777" w:rsidR="00F22061" w:rsidRDefault="00F22061" w:rsidP="00F2206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Social and Community Service Managers (11-9151)</w:t>
            </w:r>
          </w:p>
        </w:tc>
      </w:tr>
      <w:tr w:rsidR="00F22061" w14:paraId="02A58607" w14:textId="77777777" w:rsidTr="00F22061">
        <w:tc>
          <w:tcPr>
            <w:tcW w:w="1008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0B81FB8" w14:textId="77777777" w:rsidR="00F22061" w:rsidRDefault="00F22061" w:rsidP="00F2206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Managers, All Other (11-9199)</w:t>
            </w:r>
          </w:p>
        </w:tc>
      </w:tr>
      <w:tr w:rsidR="00F22061" w14:paraId="3A42B512" w14:textId="77777777" w:rsidTr="00F22061">
        <w:tc>
          <w:tcPr>
            <w:tcW w:w="1008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3136627" w14:textId="77777777" w:rsidR="00F22061" w:rsidRDefault="00F22061" w:rsidP="00F2206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Management Analysts (13-1111)</w:t>
            </w:r>
          </w:p>
        </w:tc>
      </w:tr>
    </w:tbl>
    <w:p w14:paraId="3F1A5E3B" w14:textId="77777777" w:rsidR="00442901" w:rsidRPr="00B27F31" w:rsidRDefault="00442901" w:rsidP="00442901">
      <w:pPr>
        <w:rPr>
          <w:rFonts w:ascii="Arial" w:hAnsi="Arial" w:cs="Arial"/>
          <w:sz w:val="16"/>
          <w:szCs w:val="16"/>
        </w:rPr>
      </w:pPr>
      <w:r w:rsidRPr="00B27F31">
        <w:rPr>
          <w:rFonts w:ascii="Arial" w:hAnsi="Arial" w:cs="Arial"/>
          <w:sz w:val="16"/>
          <w:szCs w:val="16"/>
        </w:rPr>
        <w:t>‡Based on EMSI crosswalk of the Classification of Instructional Programs (CIP) codes with Standard Occupational Classification (SOC) codes as published by the U.S. Department of Education.</w:t>
      </w:r>
    </w:p>
    <w:p w14:paraId="719DDC4A" w14:textId="77777777" w:rsidR="00442901" w:rsidRDefault="00442901" w:rsidP="00442901">
      <w:pPr>
        <w:widowControl w:val="0"/>
        <w:autoSpaceDE w:val="0"/>
        <w:autoSpaceDN w:val="0"/>
        <w:adjustRightInd w:val="0"/>
        <w:spacing w:before="20" w:after="20" w:line="240" w:lineRule="atLeast"/>
        <w:ind w:right="57"/>
        <w:rPr>
          <w:sz w:val="24"/>
          <w:szCs w:val="24"/>
        </w:rPr>
        <w:sectPr w:rsidR="00442901" w:rsidSect="00BD013E">
          <w:footerReference w:type="default" r:id="rId9"/>
          <w:pgSz w:w="12242" w:h="15842"/>
          <w:pgMar w:top="1080" w:right="1080" w:bottom="720" w:left="1080" w:header="720" w:footer="720" w:gutter="0"/>
          <w:cols w:space="720"/>
          <w:noEndnote/>
        </w:sectPr>
      </w:pPr>
    </w:p>
    <w:tbl>
      <w:tblPr>
        <w:tblpPr w:leftFromText="180" w:rightFromText="180" w:vertAnchor="text" w:horzAnchor="page" w:tblpX="1102" w:tblpY="1745"/>
        <w:tblW w:w="0" w:type="auto"/>
        <w:tblLayout w:type="fixed"/>
        <w:tblCellMar>
          <w:left w:w="0" w:type="dxa"/>
          <w:right w:w="0" w:type="dxa"/>
        </w:tblCellMar>
        <w:tblLook w:val="0000" w:firstRow="0" w:lastRow="0" w:firstColumn="0" w:lastColumn="0" w:noHBand="0" w:noVBand="0"/>
      </w:tblPr>
      <w:tblGrid>
        <w:gridCol w:w="3360"/>
        <w:gridCol w:w="3360"/>
        <w:gridCol w:w="3361"/>
      </w:tblGrid>
      <w:tr w:rsidR="00442901" w14:paraId="6A58F795" w14:textId="77777777" w:rsidTr="00442901">
        <w:tc>
          <w:tcPr>
            <w:tcW w:w="10081" w:type="dxa"/>
            <w:gridSpan w:val="3"/>
            <w:tcBorders>
              <w:top w:val="single" w:sz="2" w:space="0" w:color="FFFFFF"/>
              <w:left w:val="single" w:sz="2" w:space="0" w:color="FFFFFF"/>
              <w:bottom w:val="single" w:sz="4" w:space="0" w:color="888888"/>
              <w:right w:val="single" w:sz="2" w:space="0" w:color="FFFFFF"/>
            </w:tcBorders>
            <w:tcMar>
              <w:bottom w:w="57" w:type="dxa"/>
            </w:tcMar>
          </w:tcPr>
          <w:p w14:paraId="50190170" w14:textId="77777777" w:rsidR="00442901" w:rsidRDefault="00442901" w:rsidP="00442901">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Target Occupation Performance</w:t>
            </w:r>
          </w:p>
        </w:tc>
      </w:tr>
      <w:tr w:rsidR="00442901" w14:paraId="5F95EFAB" w14:textId="77777777" w:rsidTr="00442901">
        <w:trPr>
          <w:cantSplit/>
        </w:trPr>
        <w:tc>
          <w:tcPr>
            <w:tcW w:w="3360" w:type="dxa"/>
            <w:tcBorders>
              <w:top w:val="single" w:sz="4" w:space="0" w:color="888888"/>
              <w:left w:val="single" w:sz="2" w:space="0" w:color="FFFFFF"/>
              <w:bottom w:val="single" w:sz="2" w:space="0" w:color="FFFFFF"/>
              <w:right w:val="single" w:sz="4" w:space="0" w:color="888888"/>
            </w:tcBorders>
            <w:tcMar>
              <w:top w:w="28" w:type="dxa"/>
              <w:bottom w:w="28" w:type="dxa"/>
            </w:tcMar>
            <w:vAlign w:val="center"/>
          </w:tcPr>
          <w:p w14:paraId="721EFD6C" w14:textId="77777777" w:rsidR="00442901" w:rsidRDefault="00442901" w:rsidP="00442901">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66,196*</w:t>
            </w:r>
          </w:p>
        </w:tc>
        <w:tc>
          <w:tcPr>
            <w:tcW w:w="3360" w:type="dxa"/>
            <w:tcBorders>
              <w:top w:val="single" w:sz="4" w:space="0" w:color="888888"/>
              <w:left w:val="single" w:sz="4" w:space="0" w:color="888888"/>
              <w:bottom w:val="single" w:sz="2" w:space="0" w:color="FFFFFF"/>
              <w:right w:val="single" w:sz="4" w:space="0" w:color="888888"/>
            </w:tcBorders>
            <w:tcMar>
              <w:top w:w="28" w:type="dxa"/>
              <w:bottom w:w="28" w:type="dxa"/>
            </w:tcMar>
            <w:vAlign w:val="center"/>
          </w:tcPr>
          <w:p w14:paraId="29ED0076" w14:textId="77777777" w:rsidR="00442901" w:rsidRDefault="00442901" w:rsidP="00442901">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3.6%</w:t>
            </w:r>
          </w:p>
        </w:tc>
        <w:tc>
          <w:tcPr>
            <w:tcW w:w="3361" w:type="dxa"/>
            <w:tcBorders>
              <w:top w:val="single" w:sz="4" w:space="0" w:color="888888"/>
              <w:left w:val="single" w:sz="4" w:space="0" w:color="888888"/>
              <w:bottom w:val="single" w:sz="2" w:space="0" w:color="FFFFFF"/>
              <w:right w:val="single" w:sz="2" w:space="0" w:color="FFFFFF"/>
            </w:tcBorders>
            <w:tcMar>
              <w:top w:w="28" w:type="dxa"/>
              <w:bottom w:w="28" w:type="dxa"/>
            </w:tcMar>
            <w:vAlign w:val="center"/>
          </w:tcPr>
          <w:p w14:paraId="04377BD3" w14:textId="77777777" w:rsidR="00442901" w:rsidRDefault="00442901" w:rsidP="00442901">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$58.31/</w:t>
            </w:r>
            <w:proofErr w:type="spellStart"/>
            <w:r>
              <w:rPr>
                <w:rFonts w:ascii="Helvetica" w:hAnsi="Helvetica" w:cs="Helvetica"/>
                <w:b/>
                <w:bCs/>
                <w:color w:val="313131"/>
                <w:sz w:val="32"/>
                <w:szCs w:val="32"/>
              </w:rPr>
              <w:t>hr</w:t>
            </w:r>
            <w:proofErr w:type="spellEnd"/>
          </w:p>
        </w:tc>
      </w:tr>
      <w:tr w:rsidR="00442901" w14:paraId="487B7CAA" w14:textId="77777777" w:rsidTr="00442901">
        <w:trPr>
          <w:cantSplit/>
        </w:trPr>
        <w:tc>
          <w:tcPr>
            <w:tcW w:w="3360" w:type="dxa"/>
            <w:tcBorders>
              <w:top w:val="single" w:sz="2" w:space="0" w:color="FFFFFF"/>
              <w:left w:val="single" w:sz="2" w:space="0" w:color="FFFFFF"/>
              <w:bottom w:val="single" w:sz="2" w:space="0" w:color="FFFFFF"/>
              <w:right w:val="single" w:sz="4" w:space="0" w:color="888888"/>
            </w:tcBorders>
            <w:tcMar>
              <w:top w:w="28" w:type="dxa"/>
              <w:bottom w:w="28" w:type="dxa"/>
            </w:tcMar>
            <w:vAlign w:val="center"/>
          </w:tcPr>
          <w:p w14:paraId="16185ECC" w14:textId="77777777" w:rsidR="00442901" w:rsidRDefault="00442901" w:rsidP="00442901">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Jobs (2014)</w:t>
            </w:r>
          </w:p>
        </w:tc>
        <w:tc>
          <w:tcPr>
            <w:tcW w:w="3360" w:type="dxa"/>
            <w:tcBorders>
              <w:top w:val="single" w:sz="2" w:space="0" w:color="FFFFFF"/>
              <w:left w:val="single" w:sz="4" w:space="0" w:color="888888"/>
              <w:bottom w:val="single" w:sz="2" w:space="0" w:color="FFFFFF"/>
              <w:right w:val="single" w:sz="4" w:space="0" w:color="888888"/>
            </w:tcBorders>
            <w:tcMar>
              <w:top w:w="28" w:type="dxa"/>
              <w:bottom w:w="28" w:type="dxa"/>
            </w:tcMar>
            <w:vAlign w:val="center"/>
          </w:tcPr>
          <w:p w14:paraId="3FF96C43" w14:textId="77777777" w:rsidR="00442901" w:rsidRDefault="00442901" w:rsidP="00442901">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Growth (2014-2017)</w:t>
            </w:r>
          </w:p>
        </w:tc>
        <w:tc>
          <w:tcPr>
            <w:tcW w:w="3361" w:type="dxa"/>
            <w:tcBorders>
              <w:top w:val="single" w:sz="2" w:space="0" w:color="FFFFFF"/>
              <w:left w:val="single" w:sz="4" w:space="0" w:color="888888"/>
              <w:bottom w:val="single" w:sz="2" w:space="0" w:color="FFFFFF"/>
              <w:right w:val="single" w:sz="2" w:space="0" w:color="FFFFFF"/>
            </w:tcBorders>
            <w:tcMar>
              <w:top w:w="28" w:type="dxa"/>
              <w:bottom w:w="28" w:type="dxa"/>
            </w:tcMar>
            <w:vAlign w:val="center"/>
          </w:tcPr>
          <w:p w14:paraId="5EBB0A00" w14:textId="77777777" w:rsidR="00442901" w:rsidRDefault="00442901" w:rsidP="00442901">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Median Earnings</w:t>
            </w:r>
          </w:p>
        </w:tc>
      </w:tr>
      <w:tr w:rsidR="00442901" w14:paraId="53412B49" w14:textId="77777777" w:rsidTr="00442901">
        <w:trPr>
          <w:cantSplit/>
        </w:trPr>
        <w:tc>
          <w:tcPr>
            <w:tcW w:w="3360" w:type="dxa"/>
            <w:tcBorders>
              <w:top w:val="single" w:sz="2" w:space="0" w:color="FFFFFF"/>
              <w:left w:val="single" w:sz="2" w:space="0" w:color="FFFFFF"/>
              <w:bottom w:val="single" w:sz="4" w:space="0" w:color="888888"/>
              <w:right w:val="single" w:sz="4" w:space="0" w:color="888888"/>
            </w:tcBorders>
            <w:tcMar>
              <w:top w:w="28" w:type="dxa"/>
              <w:bottom w:w="28" w:type="dxa"/>
            </w:tcMar>
            <w:vAlign w:val="center"/>
          </w:tcPr>
          <w:p w14:paraId="446A575B" w14:textId="77777777" w:rsidR="00442901" w:rsidRDefault="00442901" w:rsidP="00442901">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National Location Quotient: 1.39</w:t>
            </w:r>
            <w:r w:rsidRPr="00541915">
              <w:rPr>
                <w:rFonts w:ascii="Arial" w:hAnsi="Arial" w:cs="Arial"/>
                <w:sz w:val="16"/>
                <w:szCs w:val="24"/>
                <w:vertAlign w:val="superscript"/>
              </w:rPr>
              <w:t>†</w:t>
            </w:r>
          </w:p>
        </w:tc>
        <w:tc>
          <w:tcPr>
            <w:tcW w:w="3360" w:type="dxa"/>
            <w:tcBorders>
              <w:top w:val="single" w:sz="2" w:space="0" w:color="FFFFFF"/>
              <w:left w:val="single" w:sz="4" w:space="0" w:color="888888"/>
              <w:bottom w:val="single" w:sz="4" w:space="0" w:color="888888"/>
              <w:right w:val="single" w:sz="4" w:space="0" w:color="888888"/>
            </w:tcBorders>
            <w:tcMar>
              <w:top w:w="28" w:type="dxa"/>
              <w:bottom w:w="28" w:type="dxa"/>
            </w:tcMar>
            <w:vAlign w:val="center"/>
          </w:tcPr>
          <w:p w14:paraId="3EA6107B" w14:textId="77777777" w:rsidR="00442901" w:rsidRDefault="00442901" w:rsidP="00442901">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National: 2.9%</w:t>
            </w:r>
          </w:p>
        </w:tc>
        <w:tc>
          <w:tcPr>
            <w:tcW w:w="3361" w:type="dxa"/>
            <w:tcBorders>
              <w:top w:val="single" w:sz="2" w:space="0" w:color="FFFFFF"/>
              <w:left w:val="single" w:sz="4" w:space="0" w:color="888888"/>
              <w:bottom w:val="single" w:sz="4" w:space="0" w:color="888888"/>
              <w:right w:val="single" w:sz="2" w:space="0" w:color="FFFFFF"/>
            </w:tcBorders>
            <w:tcMar>
              <w:top w:w="28" w:type="dxa"/>
              <w:bottom w:w="28" w:type="dxa"/>
            </w:tcMar>
            <w:vAlign w:val="center"/>
          </w:tcPr>
          <w:p w14:paraId="03D31109" w14:textId="77777777" w:rsidR="00442901" w:rsidRDefault="00442901" w:rsidP="00442901">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National: $41.38/</w:t>
            </w:r>
            <w:proofErr w:type="spellStart"/>
            <w:r>
              <w:rPr>
                <w:rFonts w:ascii="Helvetica" w:hAnsi="Helvetica" w:cs="Helvetica"/>
                <w:color w:val="313131"/>
              </w:rPr>
              <w:t>hr</w:t>
            </w:r>
            <w:proofErr w:type="spellEnd"/>
          </w:p>
        </w:tc>
      </w:tr>
    </w:tbl>
    <w:tbl>
      <w:tblPr>
        <w:tblpPr w:leftFromText="180" w:rightFromText="180" w:vertAnchor="text" w:horzAnchor="page" w:tblpX="1102" w:tblpY="4145"/>
        <w:tblW w:w="0" w:type="auto"/>
        <w:tblLayout w:type="fixed"/>
        <w:tblCellMar>
          <w:left w:w="0" w:type="dxa"/>
          <w:right w:w="0" w:type="dxa"/>
        </w:tblCellMar>
        <w:tblLook w:val="0000" w:firstRow="0" w:lastRow="0" w:firstColumn="0" w:lastColumn="0" w:noHBand="0" w:noVBand="0"/>
      </w:tblPr>
      <w:tblGrid>
        <w:gridCol w:w="4661"/>
        <w:gridCol w:w="2158"/>
        <w:gridCol w:w="3261"/>
      </w:tblGrid>
      <w:tr w:rsidR="00442901" w14:paraId="56EDEE6A" w14:textId="77777777" w:rsidTr="00442901">
        <w:tc>
          <w:tcPr>
            <w:tcW w:w="4661"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06265F06" w14:textId="77777777" w:rsidR="00442901" w:rsidRDefault="00442901" w:rsidP="0044290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Regional Openings (2014)</w:t>
            </w:r>
          </w:p>
        </w:tc>
        <w:tc>
          <w:tcPr>
            <w:tcW w:w="215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091811F2" w14:textId="77777777" w:rsidR="00442901" w:rsidRDefault="00442901" w:rsidP="0044290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2,185</w:t>
            </w:r>
          </w:p>
        </w:tc>
        <w:tc>
          <w:tcPr>
            <w:tcW w:w="3261"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7B751D32" w14:textId="77777777" w:rsidR="00442901" w:rsidRDefault="00B871BF" w:rsidP="00442901">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5317F192" wp14:editId="589B5EA8">
                  <wp:extent cx="1143000" cy="88900"/>
                  <wp:effectExtent l="0" t="0" r="0" b="1270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88900"/>
                          </a:xfrm>
                          <a:prstGeom prst="rect">
                            <a:avLst/>
                          </a:prstGeom>
                          <a:noFill/>
                          <a:ln>
                            <a:noFill/>
                          </a:ln>
                        </pic:spPr>
                      </pic:pic>
                    </a:graphicData>
                  </a:graphic>
                </wp:inline>
              </w:drawing>
            </w:r>
          </w:p>
        </w:tc>
      </w:tr>
      <w:tr w:rsidR="00442901" w14:paraId="2FBFAA6F" w14:textId="77777777" w:rsidTr="00442901">
        <w:tc>
          <w:tcPr>
            <w:tcW w:w="466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0E03E0A" w14:textId="77777777" w:rsidR="00442901" w:rsidRDefault="00442901" w:rsidP="0044290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Foothill College Program Completions (2010)</w:t>
            </w:r>
          </w:p>
        </w:tc>
        <w:tc>
          <w:tcPr>
            <w:tcW w:w="215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5B8BDD4" w14:textId="77777777" w:rsidR="00442901" w:rsidRDefault="00442901" w:rsidP="0044290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20</w:t>
            </w:r>
          </w:p>
        </w:tc>
        <w:tc>
          <w:tcPr>
            <w:tcW w:w="326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B5750B3" w14:textId="77777777" w:rsidR="00442901" w:rsidRDefault="00B871BF" w:rsidP="00442901">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5B8B2D18" wp14:editId="054DD84D">
                  <wp:extent cx="1143000" cy="88900"/>
                  <wp:effectExtent l="0" t="0" r="0" b="1270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88900"/>
                          </a:xfrm>
                          <a:prstGeom prst="rect">
                            <a:avLst/>
                          </a:prstGeom>
                          <a:noFill/>
                          <a:ln>
                            <a:noFill/>
                          </a:ln>
                        </pic:spPr>
                      </pic:pic>
                    </a:graphicData>
                  </a:graphic>
                </wp:inline>
              </w:drawing>
            </w:r>
          </w:p>
        </w:tc>
      </w:tr>
      <w:tr w:rsidR="00442901" w14:paraId="3D0BDD2B" w14:textId="77777777" w:rsidTr="00442901">
        <w:tc>
          <w:tcPr>
            <w:tcW w:w="466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6FA4222" w14:textId="77777777" w:rsidR="00442901" w:rsidRDefault="00442901" w:rsidP="0044290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Regional Program Completions (2013)</w:t>
            </w:r>
          </w:p>
        </w:tc>
        <w:tc>
          <w:tcPr>
            <w:tcW w:w="215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9C7FC14" w14:textId="77777777" w:rsidR="00442901" w:rsidRDefault="00442901" w:rsidP="0044290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2,948</w:t>
            </w:r>
          </w:p>
        </w:tc>
        <w:tc>
          <w:tcPr>
            <w:tcW w:w="326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81E4A0D" w14:textId="77777777" w:rsidR="00442901" w:rsidRDefault="00B871BF" w:rsidP="00442901">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166FA8A3" wp14:editId="54A54490">
                  <wp:extent cx="1143000" cy="88900"/>
                  <wp:effectExtent l="0" t="0" r="0" b="1270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88900"/>
                          </a:xfrm>
                          <a:prstGeom prst="rect">
                            <a:avLst/>
                          </a:prstGeom>
                          <a:noFill/>
                          <a:ln>
                            <a:noFill/>
                          </a:ln>
                        </pic:spPr>
                      </pic:pic>
                    </a:graphicData>
                  </a:graphic>
                </wp:inline>
              </w:drawing>
            </w:r>
          </w:p>
        </w:tc>
      </w:tr>
      <w:tr w:rsidR="00442901" w14:paraId="623159FA" w14:textId="77777777" w:rsidTr="00442901">
        <w:tc>
          <w:tcPr>
            <w:tcW w:w="466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B308B9F" w14:textId="77777777" w:rsidR="00442901" w:rsidRDefault="00442901" w:rsidP="0044290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All Regional Completions for Target Occupations (2013)</w:t>
            </w:r>
          </w:p>
        </w:tc>
        <w:tc>
          <w:tcPr>
            <w:tcW w:w="215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06913CC" w14:textId="77777777" w:rsidR="00442901" w:rsidRDefault="00442901" w:rsidP="0044290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4,029</w:t>
            </w:r>
          </w:p>
        </w:tc>
        <w:tc>
          <w:tcPr>
            <w:tcW w:w="326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A296C6D" w14:textId="77777777" w:rsidR="00442901" w:rsidRDefault="00B871BF" w:rsidP="00442901">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63442FDD" wp14:editId="49ED0C2C">
                  <wp:extent cx="1143000" cy="88900"/>
                  <wp:effectExtent l="0" t="0" r="0" b="1270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88900"/>
                          </a:xfrm>
                          <a:prstGeom prst="rect">
                            <a:avLst/>
                          </a:prstGeom>
                          <a:noFill/>
                          <a:ln>
                            <a:noFill/>
                          </a:ln>
                        </pic:spPr>
                      </pic:pic>
                    </a:graphicData>
                  </a:graphic>
                </wp:inline>
              </w:drawing>
            </w:r>
          </w:p>
        </w:tc>
      </w:tr>
    </w:tbl>
    <w:p w14:paraId="1A55B77F" w14:textId="77777777" w:rsidR="00442901" w:rsidRPr="00541915" w:rsidRDefault="00442901" w:rsidP="00F22061">
      <w:pPr>
        <w:widowControl w:val="0"/>
        <w:autoSpaceDE w:val="0"/>
        <w:autoSpaceDN w:val="0"/>
        <w:adjustRightInd w:val="0"/>
        <w:jc w:val="both"/>
        <w:rPr>
          <w:rFonts w:ascii="Arial" w:hAnsi="Arial" w:cs="Arial"/>
          <w:color w:val="262626"/>
          <w:sz w:val="24"/>
          <w:szCs w:val="24"/>
        </w:rPr>
      </w:pPr>
      <w:r>
        <w:rPr>
          <w:sz w:val="24"/>
          <w:szCs w:val="24"/>
        </w:rPr>
        <w:t xml:space="preserve"> </w:t>
      </w:r>
      <w:r>
        <w:rPr>
          <w:rFonts w:ascii="Arial" w:hAnsi="Arial" w:cs="Arial"/>
          <w:color w:val="262626"/>
        </w:rPr>
        <w:t>In 2012</w:t>
      </w:r>
      <w:r w:rsidRPr="00541915">
        <w:rPr>
          <w:rFonts w:ascii="Arial" w:hAnsi="Arial" w:cs="Arial"/>
          <w:color w:val="262626"/>
        </w:rPr>
        <w:t xml:space="preserve">, the number of </w:t>
      </w:r>
      <w:r>
        <w:rPr>
          <w:rFonts w:ascii="Arial" w:hAnsi="Arial" w:cs="Arial"/>
          <w:color w:val="262626"/>
        </w:rPr>
        <w:t>b</w:t>
      </w:r>
      <w:r w:rsidRPr="00541915">
        <w:rPr>
          <w:rFonts w:ascii="Arial" w:hAnsi="Arial" w:cs="Arial"/>
          <w:color w:val="262626"/>
        </w:rPr>
        <w:t xml:space="preserve">usiness </w:t>
      </w:r>
      <w:r>
        <w:rPr>
          <w:rFonts w:ascii="Arial" w:hAnsi="Arial" w:cs="Arial"/>
          <w:color w:val="262626"/>
        </w:rPr>
        <w:t>a</w:t>
      </w:r>
      <w:r w:rsidRPr="00541915">
        <w:rPr>
          <w:rFonts w:ascii="Arial" w:hAnsi="Arial" w:cs="Arial"/>
          <w:color w:val="262626"/>
        </w:rPr>
        <w:t xml:space="preserve">dministration jobs in </w:t>
      </w:r>
      <w:r>
        <w:rPr>
          <w:rFonts w:ascii="Arial" w:hAnsi="Arial" w:cs="Arial"/>
          <w:color w:val="262626"/>
        </w:rPr>
        <w:t xml:space="preserve">the target occupations in </w:t>
      </w:r>
      <w:r w:rsidRPr="00541915">
        <w:rPr>
          <w:rFonts w:ascii="Arial" w:hAnsi="Arial" w:cs="Arial"/>
          <w:color w:val="262626"/>
        </w:rPr>
        <w:t xml:space="preserve">Santa Clara </w:t>
      </w:r>
      <w:r>
        <w:rPr>
          <w:rFonts w:ascii="Arial" w:hAnsi="Arial" w:cs="Arial"/>
          <w:color w:val="262626"/>
        </w:rPr>
        <w:t>and San Mateo Counties</w:t>
      </w:r>
      <w:r w:rsidRPr="00541915">
        <w:rPr>
          <w:rFonts w:ascii="Arial" w:hAnsi="Arial" w:cs="Arial"/>
          <w:color w:val="262626"/>
        </w:rPr>
        <w:t xml:space="preserve"> totaled </w:t>
      </w:r>
      <w:r>
        <w:rPr>
          <w:rFonts w:ascii="Arial" w:hAnsi="Arial" w:cs="Arial"/>
          <w:color w:val="262626"/>
        </w:rPr>
        <w:t>28,238</w:t>
      </w:r>
      <w:r w:rsidRPr="00541915">
        <w:rPr>
          <w:rFonts w:ascii="Arial" w:hAnsi="Arial" w:cs="Arial"/>
          <w:color w:val="262626"/>
        </w:rPr>
        <w:t xml:space="preserve">. The Bureau of Labor Statistics (BLS) expects the total number of positions to increase by </w:t>
      </w:r>
      <w:r>
        <w:rPr>
          <w:rFonts w:ascii="Arial" w:hAnsi="Arial" w:cs="Arial"/>
          <w:color w:val="262626"/>
        </w:rPr>
        <w:t>2.1</w:t>
      </w:r>
      <w:r w:rsidRPr="00541915">
        <w:rPr>
          <w:rFonts w:ascii="Arial" w:hAnsi="Arial" w:cs="Arial"/>
          <w:color w:val="262626"/>
        </w:rPr>
        <w:t>% over the next three years. Regional openings</w:t>
      </w:r>
      <w:r>
        <w:rPr>
          <w:rFonts w:ascii="Arial" w:hAnsi="Arial" w:cs="Arial"/>
          <w:color w:val="262626"/>
        </w:rPr>
        <w:t xml:space="preserve"> in 2012</w:t>
      </w:r>
      <w:r w:rsidRPr="00541915">
        <w:rPr>
          <w:rFonts w:ascii="Arial" w:hAnsi="Arial" w:cs="Arial"/>
          <w:color w:val="262626"/>
        </w:rPr>
        <w:t>, which include</w:t>
      </w:r>
      <w:r>
        <w:rPr>
          <w:rFonts w:ascii="Arial" w:hAnsi="Arial" w:cs="Arial"/>
          <w:color w:val="262626"/>
        </w:rPr>
        <w:t>d</w:t>
      </w:r>
      <w:r w:rsidRPr="00541915">
        <w:rPr>
          <w:rFonts w:ascii="Arial" w:hAnsi="Arial" w:cs="Arial"/>
          <w:color w:val="262626"/>
        </w:rPr>
        <w:t xml:space="preserve"> created jobs </w:t>
      </w:r>
      <w:r>
        <w:rPr>
          <w:rFonts w:ascii="Arial" w:hAnsi="Arial" w:cs="Arial"/>
          <w:color w:val="262626"/>
        </w:rPr>
        <w:t>and</w:t>
      </w:r>
      <w:r w:rsidRPr="00541915">
        <w:rPr>
          <w:rFonts w:ascii="Arial" w:hAnsi="Arial" w:cs="Arial"/>
          <w:color w:val="262626"/>
        </w:rPr>
        <w:t xml:space="preserve"> turnover, totaled </w:t>
      </w:r>
      <w:r>
        <w:rPr>
          <w:rFonts w:ascii="Arial" w:hAnsi="Arial" w:cs="Arial"/>
          <w:color w:val="262626"/>
        </w:rPr>
        <w:t>1,571</w:t>
      </w:r>
      <w:r w:rsidRPr="00541915">
        <w:rPr>
          <w:rFonts w:ascii="Arial" w:hAnsi="Arial" w:cs="Arial"/>
          <w:color w:val="262626"/>
        </w:rPr>
        <w:t xml:space="preserve">. Completions </w:t>
      </w:r>
      <w:r>
        <w:rPr>
          <w:rFonts w:ascii="Arial" w:hAnsi="Arial" w:cs="Arial"/>
          <w:color w:val="262626"/>
        </w:rPr>
        <w:t>in</w:t>
      </w:r>
      <w:r w:rsidRPr="00541915">
        <w:rPr>
          <w:rFonts w:ascii="Arial" w:hAnsi="Arial" w:cs="Arial"/>
          <w:color w:val="262626"/>
        </w:rPr>
        <w:t xml:space="preserve"> </w:t>
      </w:r>
      <w:r>
        <w:rPr>
          <w:rFonts w:ascii="Arial" w:hAnsi="Arial" w:cs="Arial"/>
          <w:color w:val="262626"/>
        </w:rPr>
        <w:t>b</w:t>
      </w:r>
      <w:r w:rsidRPr="00541915">
        <w:rPr>
          <w:rFonts w:ascii="Arial" w:hAnsi="Arial" w:cs="Arial"/>
          <w:color w:val="262626"/>
        </w:rPr>
        <w:t xml:space="preserve">usiness </w:t>
      </w:r>
      <w:r>
        <w:rPr>
          <w:rFonts w:ascii="Arial" w:hAnsi="Arial" w:cs="Arial"/>
          <w:color w:val="262626"/>
        </w:rPr>
        <w:t>a</w:t>
      </w:r>
      <w:r w:rsidRPr="00541915">
        <w:rPr>
          <w:rFonts w:ascii="Arial" w:hAnsi="Arial" w:cs="Arial"/>
          <w:color w:val="262626"/>
        </w:rPr>
        <w:t xml:space="preserve">dministration programs totaled </w:t>
      </w:r>
      <w:r>
        <w:rPr>
          <w:rFonts w:ascii="Arial" w:hAnsi="Arial" w:cs="Arial"/>
          <w:color w:val="262626"/>
        </w:rPr>
        <w:t>2,973</w:t>
      </w:r>
      <w:r w:rsidRPr="00541915">
        <w:rPr>
          <w:rFonts w:ascii="Arial" w:hAnsi="Arial" w:cs="Arial"/>
          <w:color w:val="262626"/>
        </w:rPr>
        <w:t xml:space="preserve"> from </w:t>
      </w:r>
      <w:r>
        <w:rPr>
          <w:rFonts w:ascii="Arial" w:hAnsi="Arial" w:cs="Arial"/>
          <w:color w:val="262626"/>
        </w:rPr>
        <w:t>eighteen</w:t>
      </w:r>
      <w:r w:rsidRPr="00541915">
        <w:rPr>
          <w:rFonts w:ascii="Arial" w:hAnsi="Arial" w:cs="Arial"/>
          <w:color w:val="262626"/>
        </w:rPr>
        <w:t xml:space="preserve"> </w:t>
      </w:r>
      <w:r>
        <w:rPr>
          <w:rFonts w:ascii="Arial" w:hAnsi="Arial" w:cs="Arial"/>
          <w:color w:val="262626"/>
        </w:rPr>
        <w:t>institutions</w:t>
      </w:r>
      <w:r w:rsidRPr="00541915">
        <w:rPr>
          <w:rFonts w:ascii="Arial" w:hAnsi="Arial" w:cs="Arial"/>
          <w:color w:val="262626"/>
        </w:rPr>
        <w:t xml:space="preserve">, with an additional </w:t>
      </w:r>
      <w:r>
        <w:rPr>
          <w:rFonts w:ascii="Arial" w:hAnsi="Arial" w:cs="Arial"/>
          <w:color w:val="262626"/>
        </w:rPr>
        <w:t>847</w:t>
      </w:r>
      <w:r w:rsidRPr="00541915">
        <w:rPr>
          <w:rFonts w:ascii="Arial" w:hAnsi="Arial" w:cs="Arial"/>
          <w:color w:val="262626"/>
        </w:rPr>
        <w:t xml:space="preserve"> completions from </w:t>
      </w:r>
      <w:r>
        <w:rPr>
          <w:rFonts w:ascii="Arial" w:hAnsi="Arial" w:cs="Arial"/>
          <w:color w:val="262626"/>
        </w:rPr>
        <w:t>other related</w:t>
      </w:r>
      <w:r w:rsidRPr="00541915">
        <w:rPr>
          <w:rFonts w:ascii="Arial" w:hAnsi="Arial" w:cs="Arial"/>
          <w:color w:val="262626"/>
        </w:rPr>
        <w:t xml:space="preserve"> programs. </w:t>
      </w:r>
      <w:r>
        <w:rPr>
          <w:rFonts w:ascii="Arial" w:hAnsi="Arial" w:cs="Arial"/>
          <w:color w:val="262626"/>
          <w:szCs w:val="24"/>
        </w:rPr>
        <w:t>These other programs</w:t>
      </w:r>
      <w:r w:rsidRPr="00541915">
        <w:rPr>
          <w:rFonts w:ascii="Arial" w:hAnsi="Arial" w:cs="Arial"/>
          <w:color w:val="262626"/>
          <w:szCs w:val="24"/>
        </w:rPr>
        <w:t xml:space="preserve"> are linked to multiple occupations and not all those who complete will enter the target occupation</w:t>
      </w:r>
      <w:r>
        <w:rPr>
          <w:rFonts w:ascii="Arial" w:hAnsi="Arial" w:cs="Arial"/>
          <w:color w:val="262626"/>
          <w:szCs w:val="24"/>
        </w:rPr>
        <w:t>s indicated in this report</w:t>
      </w:r>
      <w:r w:rsidRPr="00541915">
        <w:rPr>
          <w:rFonts w:ascii="Arial" w:hAnsi="Arial" w:cs="Arial"/>
          <w:color w:val="262626"/>
          <w:szCs w:val="24"/>
        </w:rPr>
        <w:t>.</w:t>
      </w:r>
    </w:p>
    <w:p w14:paraId="656D3749" w14:textId="77777777" w:rsidR="00442901" w:rsidRDefault="00442901">
      <w:pPr>
        <w:widowControl w:val="0"/>
        <w:autoSpaceDE w:val="0"/>
        <w:autoSpaceDN w:val="0"/>
        <w:adjustRightInd w:val="0"/>
        <w:spacing w:before="20" w:after="20" w:line="240" w:lineRule="atLeast"/>
        <w:ind w:left="57" w:right="57"/>
        <w:rPr>
          <w:sz w:val="24"/>
          <w:szCs w:val="24"/>
        </w:rPr>
      </w:pPr>
    </w:p>
    <w:p w14:paraId="29EED58B" w14:textId="77777777" w:rsidR="00442901" w:rsidRPr="00541915" w:rsidRDefault="00442901" w:rsidP="00442901">
      <w:pPr>
        <w:widowControl w:val="0"/>
        <w:autoSpaceDE w:val="0"/>
        <w:autoSpaceDN w:val="0"/>
        <w:adjustRightInd w:val="0"/>
        <w:rPr>
          <w:rFonts w:ascii="Arial" w:hAnsi="Arial" w:cs="Arial"/>
          <w:sz w:val="16"/>
          <w:szCs w:val="24"/>
        </w:rPr>
      </w:pPr>
      <w:r w:rsidRPr="00541915">
        <w:rPr>
          <w:rFonts w:ascii="Arial" w:hAnsi="Arial" w:cs="Arial"/>
          <w:sz w:val="16"/>
          <w:szCs w:val="24"/>
        </w:rPr>
        <w:t xml:space="preserve">*Based on total number of jobs for target occupations in Santa Clara </w:t>
      </w:r>
      <w:r>
        <w:rPr>
          <w:rFonts w:ascii="Arial" w:hAnsi="Arial" w:cs="Arial"/>
          <w:sz w:val="16"/>
          <w:szCs w:val="24"/>
        </w:rPr>
        <w:t>and San Mateo Counties.</w:t>
      </w:r>
    </w:p>
    <w:tbl>
      <w:tblPr>
        <w:tblpPr w:leftFromText="180" w:rightFromText="180" w:vertAnchor="text" w:horzAnchor="page" w:tblpX="1102" w:tblpY="3164"/>
        <w:tblW w:w="0" w:type="auto"/>
        <w:tblLayout w:type="fixed"/>
        <w:tblCellMar>
          <w:left w:w="0" w:type="dxa"/>
          <w:right w:w="0" w:type="dxa"/>
        </w:tblCellMar>
        <w:tblLook w:val="0000" w:firstRow="0" w:lastRow="0" w:firstColumn="0" w:lastColumn="0" w:noHBand="0" w:noVBand="0"/>
      </w:tblPr>
      <w:tblGrid>
        <w:gridCol w:w="3137"/>
        <w:gridCol w:w="2315"/>
        <w:gridCol w:w="2315"/>
        <w:gridCol w:w="2315"/>
      </w:tblGrid>
      <w:tr w:rsidR="00442901" w14:paraId="1F28AF0C" w14:textId="77777777" w:rsidTr="00442901">
        <w:trPr>
          <w:tblHeader/>
        </w:trPr>
        <w:tc>
          <w:tcPr>
            <w:tcW w:w="3137"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4A831029" w14:textId="77777777" w:rsidR="00442901" w:rsidRDefault="00442901" w:rsidP="00442901">
            <w:pPr>
              <w:widowControl w:val="0"/>
              <w:autoSpaceDE w:val="0"/>
              <w:autoSpaceDN w:val="0"/>
              <w:adjustRightInd w:val="0"/>
              <w:spacing w:before="20" w:after="20" w:line="240" w:lineRule="atLeast"/>
              <w:ind w:left="57" w:right="57"/>
              <w:rPr>
                <w:sz w:val="24"/>
                <w:szCs w:val="24"/>
              </w:rPr>
            </w:pPr>
            <w:r>
              <w:rPr>
                <w:rFonts w:ascii="Helvetica" w:hAnsi="Helvetica" w:cs="Helvetica"/>
                <w:b/>
                <w:bCs/>
                <w:color w:val="313131"/>
              </w:rPr>
              <w:t>Target Occupations</w:t>
            </w:r>
          </w:p>
        </w:tc>
        <w:tc>
          <w:tcPr>
            <w:tcW w:w="2315"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210FC67E" w14:textId="77777777" w:rsidR="00442901" w:rsidRDefault="00442901" w:rsidP="00442901">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Regional Openings (2014)</w:t>
            </w:r>
          </w:p>
        </w:tc>
        <w:tc>
          <w:tcPr>
            <w:tcW w:w="2315"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753EA231" w14:textId="77777777" w:rsidR="00442901" w:rsidRDefault="00442901" w:rsidP="00442901">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Median Hourly Earnings</w:t>
            </w:r>
          </w:p>
        </w:tc>
        <w:tc>
          <w:tcPr>
            <w:tcW w:w="2315"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7EE12A82" w14:textId="77777777" w:rsidR="00442901" w:rsidRDefault="00442901" w:rsidP="00442901">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Growth (2014-2017)</w:t>
            </w:r>
          </w:p>
        </w:tc>
      </w:tr>
      <w:tr w:rsidR="00442901" w14:paraId="666F98F4" w14:textId="77777777" w:rsidTr="00442901">
        <w:tc>
          <w:tcPr>
            <w:tcW w:w="3137"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76D00F89" w14:textId="77777777" w:rsidR="00442901" w:rsidRDefault="00442901" w:rsidP="0044290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Transportation, Storage, and Distribution Managers (11-3071)</w:t>
            </w:r>
          </w:p>
        </w:tc>
        <w:tc>
          <w:tcPr>
            <w:tcW w:w="2315"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26F0F31B" w14:textId="77777777" w:rsidR="00442901" w:rsidRDefault="00442901" w:rsidP="0044290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23</w:t>
            </w:r>
          </w:p>
        </w:tc>
        <w:tc>
          <w:tcPr>
            <w:tcW w:w="2315"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04AB21DD" w14:textId="77777777" w:rsidR="00442901" w:rsidRDefault="00442901" w:rsidP="0044290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$45.83</w:t>
            </w:r>
          </w:p>
        </w:tc>
        <w:tc>
          <w:tcPr>
            <w:tcW w:w="2315"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343EC09A" w14:textId="77777777" w:rsidR="00442901" w:rsidRDefault="00442901" w:rsidP="0044290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0.2%</w:t>
            </w:r>
          </w:p>
        </w:tc>
      </w:tr>
      <w:tr w:rsidR="00442901" w14:paraId="3EF0CC19" w14:textId="77777777" w:rsidTr="00442901">
        <w:tc>
          <w:tcPr>
            <w:tcW w:w="3137"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24BADA4" w14:textId="77777777" w:rsidR="00442901" w:rsidRDefault="00442901" w:rsidP="0044290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Social and Community Service Managers (11-9151)</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C516717" w14:textId="77777777" w:rsidR="00442901" w:rsidRDefault="00442901" w:rsidP="0044290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78</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9EC9029" w14:textId="77777777" w:rsidR="00442901" w:rsidRDefault="00442901" w:rsidP="0044290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$36.11</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3632E36" w14:textId="77777777" w:rsidR="00442901" w:rsidRDefault="00442901" w:rsidP="0044290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8.6%</w:t>
            </w:r>
          </w:p>
        </w:tc>
      </w:tr>
      <w:tr w:rsidR="00442901" w14:paraId="2EFCB592" w14:textId="77777777" w:rsidTr="00442901">
        <w:tc>
          <w:tcPr>
            <w:tcW w:w="3137"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6D2A5F0" w14:textId="77777777" w:rsidR="00442901" w:rsidRDefault="00442901" w:rsidP="0044290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Managers, All Other (11-9199)</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A34AD45" w14:textId="77777777" w:rsidR="00442901" w:rsidRDefault="00442901" w:rsidP="0044290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211</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1E81C09" w14:textId="77777777" w:rsidR="00442901" w:rsidRDefault="00442901" w:rsidP="0044290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$50.51</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0887BA9" w14:textId="77777777" w:rsidR="00442901" w:rsidRDefault="00442901" w:rsidP="0044290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0.7%</w:t>
            </w:r>
          </w:p>
        </w:tc>
      </w:tr>
      <w:tr w:rsidR="00442901" w14:paraId="0DD90CE8" w14:textId="77777777" w:rsidTr="00442901">
        <w:tc>
          <w:tcPr>
            <w:tcW w:w="3137"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FCE7E34" w14:textId="77777777" w:rsidR="00442901" w:rsidRDefault="00442901" w:rsidP="0044290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Administrative Services Managers (11-3011)</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FCC5467" w14:textId="77777777" w:rsidR="00442901" w:rsidRDefault="00442901" w:rsidP="0044290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119</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CCEC024" w14:textId="77777777" w:rsidR="00442901" w:rsidRDefault="00442901" w:rsidP="0044290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$50.78</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2AE2548" w14:textId="77777777" w:rsidR="00442901" w:rsidRDefault="00442901" w:rsidP="0044290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4.8%</w:t>
            </w:r>
          </w:p>
        </w:tc>
      </w:tr>
      <w:tr w:rsidR="00442901" w14:paraId="13ED6F30" w14:textId="77777777" w:rsidTr="00442901">
        <w:tc>
          <w:tcPr>
            <w:tcW w:w="3137"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AD0DA46" w14:textId="77777777" w:rsidR="00442901" w:rsidRDefault="00442901" w:rsidP="0044290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Industrial Production Managers (11-3051)</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9529FE6" w14:textId="77777777" w:rsidR="00442901" w:rsidRDefault="00442901" w:rsidP="0044290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42</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1CD06AF" w14:textId="77777777" w:rsidR="00442901" w:rsidRDefault="00442901" w:rsidP="0044290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$58.63</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1863009" w14:textId="77777777" w:rsidR="00442901" w:rsidRDefault="00442901" w:rsidP="0044290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FF0000"/>
              </w:rPr>
              <w:t>-2.6%</w:t>
            </w:r>
          </w:p>
        </w:tc>
      </w:tr>
      <w:tr w:rsidR="00442901" w14:paraId="0A9B7EDB" w14:textId="77777777" w:rsidTr="00442901">
        <w:tc>
          <w:tcPr>
            <w:tcW w:w="3137"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6CF3478" w14:textId="77777777" w:rsidR="00442901" w:rsidRDefault="00442901" w:rsidP="0044290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General and Operations Managers (11-1021)</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61CAF22" w14:textId="77777777" w:rsidR="00442901" w:rsidRDefault="00442901" w:rsidP="0044290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863</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5776AC8" w14:textId="77777777" w:rsidR="00442901" w:rsidRDefault="00442901" w:rsidP="0044290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$65.31</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148380F" w14:textId="77777777" w:rsidR="00442901" w:rsidRDefault="00442901" w:rsidP="0044290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4.0%</w:t>
            </w:r>
          </w:p>
        </w:tc>
      </w:tr>
      <w:tr w:rsidR="00442901" w14:paraId="510F7C94" w14:textId="77777777" w:rsidTr="00442901">
        <w:tc>
          <w:tcPr>
            <w:tcW w:w="3137"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A5E3E26" w14:textId="77777777" w:rsidR="00442901" w:rsidRDefault="00442901" w:rsidP="0044290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Sales Managers (11-2022)</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C83002F" w14:textId="77777777" w:rsidR="00442901" w:rsidRDefault="00442901" w:rsidP="0044290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203</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8AAF6BF" w14:textId="77777777" w:rsidR="00442901" w:rsidRDefault="00442901" w:rsidP="0044290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$79.39</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1C8D7E6" w14:textId="77777777" w:rsidR="00442901" w:rsidRDefault="00442901" w:rsidP="0044290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1.5%</w:t>
            </w:r>
          </w:p>
        </w:tc>
      </w:tr>
      <w:tr w:rsidR="00442901" w14:paraId="242BEE4D" w14:textId="77777777" w:rsidTr="00442901">
        <w:tc>
          <w:tcPr>
            <w:tcW w:w="3137"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A2B146D" w14:textId="77777777" w:rsidR="00442901" w:rsidRDefault="00442901" w:rsidP="0044290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Construction Managers (11-9021)</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1BB918F" w14:textId="77777777" w:rsidR="00442901" w:rsidRDefault="00442901" w:rsidP="0044290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73</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3CBED5F" w14:textId="77777777" w:rsidR="00442901" w:rsidRDefault="00442901" w:rsidP="0044290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$42.50</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15E27DB" w14:textId="77777777" w:rsidR="00442901" w:rsidRDefault="00442901" w:rsidP="0044290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FF0000"/>
              </w:rPr>
              <w:t>-0.4%</w:t>
            </w:r>
          </w:p>
        </w:tc>
      </w:tr>
      <w:tr w:rsidR="00442901" w14:paraId="62289875" w14:textId="77777777" w:rsidTr="00442901">
        <w:tc>
          <w:tcPr>
            <w:tcW w:w="3137"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461CF79" w14:textId="77777777" w:rsidR="00442901" w:rsidRDefault="00442901" w:rsidP="0044290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Management Analysts (13-1111)</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7612414" w14:textId="77777777" w:rsidR="00442901" w:rsidRDefault="00442901" w:rsidP="0044290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574</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4B20C46" w14:textId="77777777" w:rsidR="00442901" w:rsidRDefault="00442901" w:rsidP="0044290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$45.15</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D8DC0C2" w14:textId="77777777" w:rsidR="00442901" w:rsidRDefault="00442901" w:rsidP="0044290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7.2%</w:t>
            </w:r>
          </w:p>
        </w:tc>
      </w:tr>
    </w:tbl>
    <w:p w14:paraId="4A6DB35E" w14:textId="77777777" w:rsidR="00442901" w:rsidRDefault="00442901" w:rsidP="00442901">
      <w:pPr>
        <w:widowControl w:val="0"/>
        <w:autoSpaceDE w:val="0"/>
        <w:autoSpaceDN w:val="0"/>
        <w:adjustRightInd w:val="0"/>
        <w:rPr>
          <w:rFonts w:ascii="Arial" w:hAnsi="Arial" w:cs="Arial"/>
          <w:sz w:val="16"/>
          <w:szCs w:val="24"/>
        </w:rPr>
      </w:pPr>
      <w:proofErr w:type="gramStart"/>
      <w:r w:rsidRPr="00541915">
        <w:rPr>
          <w:rFonts w:ascii="Arial" w:hAnsi="Arial" w:cs="Arial"/>
          <w:sz w:val="16"/>
          <w:szCs w:val="24"/>
          <w:vertAlign w:val="superscript"/>
        </w:rPr>
        <w:t>†</w:t>
      </w:r>
      <w:r w:rsidRPr="00541915">
        <w:rPr>
          <w:rFonts w:ascii="Arial" w:hAnsi="Arial" w:cs="Arial"/>
          <w:sz w:val="16"/>
          <w:szCs w:val="24"/>
        </w:rPr>
        <w:t>Represents occupation density as compared to national average</w:t>
      </w:r>
      <w:r>
        <w:rPr>
          <w:rFonts w:ascii="Arial" w:hAnsi="Arial" w:cs="Arial"/>
          <w:sz w:val="16"/>
          <w:szCs w:val="24"/>
        </w:rPr>
        <w:t xml:space="preserve"> (national average=1).</w:t>
      </w:r>
      <w:proofErr w:type="gramEnd"/>
    </w:p>
    <w:p w14:paraId="6D870871" w14:textId="77777777" w:rsidR="00442901" w:rsidRDefault="00442901" w:rsidP="00442901">
      <w:pPr>
        <w:widowControl w:val="0"/>
        <w:autoSpaceDE w:val="0"/>
        <w:autoSpaceDN w:val="0"/>
        <w:adjustRightInd w:val="0"/>
        <w:rPr>
          <w:rFonts w:ascii="Arial" w:hAnsi="Arial" w:cs="Arial"/>
          <w:sz w:val="16"/>
          <w:szCs w:val="24"/>
        </w:rPr>
      </w:pPr>
    </w:p>
    <w:p w14:paraId="705BDB72" w14:textId="77777777" w:rsidR="00442901" w:rsidRDefault="00442901" w:rsidP="00442901">
      <w:pPr>
        <w:widowControl w:val="0"/>
        <w:autoSpaceDE w:val="0"/>
        <w:autoSpaceDN w:val="0"/>
        <w:adjustRightInd w:val="0"/>
        <w:rPr>
          <w:rFonts w:ascii="Arial" w:hAnsi="Arial" w:cs="Arial"/>
          <w:sz w:val="16"/>
          <w:szCs w:val="24"/>
        </w:rPr>
      </w:pPr>
    </w:p>
    <w:p w14:paraId="0EFEA31F" w14:textId="77777777" w:rsidR="00442901" w:rsidRDefault="00442901" w:rsidP="00442901">
      <w:pPr>
        <w:widowControl w:val="0"/>
        <w:autoSpaceDE w:val="0"/>
        <w:autoSpaceDN w:val="0"/>
        <w:adjustRightInd w:val="0"/>
        <w:rPr>
          <w:rFonts w:ascii="Arial" w:hAnsi="Arial" w:cs="Arial"/>
          <w:sz w:val="16"/>
          <w:szCs w:val="24"/>
        </w:rPr>
      </w:pPr>
    </w:p>
    <w:p w14:paraId="59C495BB" w14:textId="77777777" w:rsidR="00442901" w:rsidRDefault="00442901" w:rsidP="00442901">
      <w:pPr>
        <w:widowControl w:val="0"/>
        <w:autoSpaceDE w:val="0"/>
        <w:autoSpaceDN w:val="0"/>
        <w:adjustRightInd w:val="0"/>
        <w:rPr>
          <w:rFonts w:ascii="Arial" w:hAnsi="Arial" w:cs="Arial"/>
          <w:sz w:val="16"/>
          <w:szCs w:val="24"/>
        </w:rPr>
      </w:pPr>
    </w:p>
    <w:p w14:paraId="65B10CFC" w14:textId="77777777" w:rsidR="00442901" w:rsidRPr="00E91F7D" w:rsidRDefault="00442901" w:rsidP="00442901">
      <w:pPr>
        <w:widowControl w:val="0"/>
        <w:autoSpaceDE w:val="0"/>
        <w:autoSpaceDN w:val="0"/>
        <w:adjustRightInd w:val="0"/>
        <w:rPr>
          <w:rFonts w:ascii="Arial" w:hAnsi="Arial" w:cs="Arial"/>
          <w:b/>
          <w:sz w:val="24"/>
          <w:szCs w:val="24"/>
        </w:rPr>
      </w:pPr>
      <w:r>
        <w:rPr>
          <w:rFonts w:ascii="Arial" w:hAnsi="Arial" w:cs="Arial"/>
          <w:b/>
          <w:sz w:val="24"/>
          <w:szCs w:val="24"/>
        </w:rPr>
        <w:t>Business Administration Occupations Performance</w:t>
      </w:r>
    </w:p>
    <w:p w14:paraId="544C0885" w14:textId="77777777" w:rsidR="00442901" w:rsidRDefault="00442901" w:rsidP="00442901">
      <w:pPr>
        <w:widowControl w:val="0"/>
        <w:autoSpaceDE w:val="0"/>
        <w:autoSpaceDN w:val="0"/>
        <w:adjustRightInd w:val="0"/>
        <w:rPr>
          <w:sz w:val="24"/>
          <w:szCs w:val="24"/>
        </w:rPr>
        <w:sectPr w:rsidR="00442901">
          <w:footerReference w:type="default" r:id="rId14"/>
          <w:pgSz w:w="12242" w:h="15842"/>
          <w:pgMar w:top="1080" w:right="1080" w:bottom="720" w:left="1080" w:header="720" w:footer="720" w:gutter="0"/>
          <w:cols w:space="720"/>
          <w:noEndnote/>
        </w:sectPr>
      </w:pPr>
    </w:p>
    <w:tbl>
      <w:tblPr>
        <w:tblpPr w:leftFromText="180" w:rightFromText="180" w:vertAnchor="text" w:horzAnchor="page" w:tblpX="1102" w:tblpY="1865"/>
        <w:tblW w:w="0" w:type="auto"/>
        <w:tblLayout w:type="fixed"/>
        <w:tblCellMar>
          <w:left w:w="0" w:type="dxa"/>
          <w:right w:w="0" w:type="dxa"/>
        </w:tblCellMar>
        <w:tblLook w:val="0000" w:firstRow="0" w:lastRow="0" w:firstColumn="0" w:lastColumn="0" w:noHBand="0" w:noVBand="0"/>
      </w:tblPr>
      <w:tblGrid>
        <w:gridCol w:w="5041"/>
        <w:gridCol w:w="5041"/>
      </w:tblGrid>
      <w:tr w:rsidR="00442901" w14:paraId="20060085" w14:textId="77777777" w:rsidTr="00442901">
        <w:tc>
          <w:tcPr>
            <w:tcW w:w="10082" w:type="dxa"/>
            <w:gridSpan w:val="2"/>
            <w:tcBorders>
              <w:top w:val="single" w:sz="2" w:space="0" w:color="FFFFFF"/>
              <w:left w:val="single" w:sz="2" w:space="0" w:color="FFFFFF"/>
              <w:bottom w:val="single" w:sz="4" w:space="0" w:color="888888"/>
              <w:right w:val="single" w:sz="2" w:space="0" w:color="FFFFFF"/>
            </w:tcBorders>
            <w:tcMar>
              <w:bottom w:w="57" w:type="dxa"/>
            </w:tcMar>
          </w:tcPr>
          <w:p w14:paraId="03EFC284" w14:textId="77777777" w:rsidR="00442901" w:rsidRDefault="00442901" w:rsidP="00442901">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Regional Business Administration Training Providers</w:t>
            </w:r>
          </w:p>
        </w:tc>
      </w:tr>
      <w:tr w:rsidR="00442901" w14:paraId="77D154C1" w14:textId="77777777" w:rsidTr="00442901">
        <w:trPr>
          <w:cantSplit/>
        </w:trPr>
        <w:tc>
          <w:tcPr>
            <w:tcW w:w="5041" w:type="dxa"/>
            <w:tcBorders>
              <w:top w:val="single" w:sz="4" w:space="0" w:color="888888"/>
              <w:left w:val="single" w:sz="2" w:space="0" w:color="FFFFFF"/>
              <w:bottom w:val="single" w:sz="2" w:space="0" w:color="FFFFFF"/>
              <w:right w:val="single" w:sz="4" w:space="0" w:color="888888"/>
            </w:tcBorders>
            <w:tcMar>
              <w:top w:w="28" w:type="dxa"/>
              <w:bottom w:w="28" w:type="dxa"/>
            </w:tcMar>
            <w:vAlign w:val="center"/>
          </w:tcPr>
          <w:p w14:paraId="214EBB7F" w14:textId="77777777" w:rsidR="00442901" w:rsidRDefault="00442901" w:rsidP="00442901">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18</w:t>
            </w:r>
          </w:p>
        </w:tc>
        <w:tc>
          <w:tcPr>
            <w:tcW w:w="5041" w:type="dxa"/>
            <w:tcBorders>
              <w:top w:val="single" w:sz="4" w:space="0" w:color="888888"/>
              <w:left w:val="single" w:sz="4" w:space="0" w:color="888888"/>
              <w:bottom w:val="single" w:sz="2" w:space="0" w:color="FFFFFF"/>
              <w:right w:val="single" w:sz="2" w:space="0" w:color="FFFFFF"/>
            </w:tcBorders>
            <w:tcMar>
              <w:top w:w="28" w:type="dxa"/>
              <w:bottom w:w="28" w:type="dxa"/>
            </w:tcMar>
            <w:vAlign w:val="center"/>
          </w:tcPr>
          <w:p w14:paraId="647BAE0F" w14:textId="77777777" w:rsidR="00442901" w:rsidRDefault="00442901" w:rsidP="00442901">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2,988*</w:t>
            </w:r>
          </w:p>
        </w:tc>
      </w:tr>
      <w:tr w:rsidR="00442901" w14:paraId="75F956B7" w14:textId="77777777" w:rsidTr="00442901">
        <w:trPr>
          <w:cantSplit/>
        </w:trPr>
        <w:tc>
          <w:tcPr>
            <w:tcW w:w="5041" w:type="dxa"/>
            <w:tcBorders>
              <w:top w:val="single" w:sz="2" w:space="0" w:color="FFFFFF"/>
              <w:left w:val="single" w:sz="2" w:space="0" w:color="FFFFFF"/>
              <w:bottom w:val="single" w:sz="4" w:space="0" w:color="888888"/>
              <w:right w:val="single" w:sz="4" w:space="0" w:color="888888"/>
            </w:tcBorders>
            <w:tcMar>
              <w:top w:w="28" w:type="dxa"/>
              <w:bottom w:w="28" w:type="dxa"/>
            </w:tcMar>
            <w:vAlign w:val="center"/>
          </w:tcPr>
          <w:p w14:paraId="34AD721D" w14:textId="77777777" w:rsidR="00442901" w:rsidRDefault="00442901" w:rsidP="00442901">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Institutions</w:t>
            </w:r>
          </w:p>
        </w:tc>
        <w:tc>
          <w:tcPr>
            <w:tcW w:w="5041" w:type="dxa"/>
            <w:tcBorders>
              <w:top w:val="single" w:sz="2" w:space="0" w:color="FFFFFF"/>
              <w:left w:val="single" w:sz="4" w:space="0" w:color="888888"/>
              <w:bottom w:val="single" w:sz="4" w:space="0" w:color="888888"/>
              <w:right w:val="single" w:sz="2" w:space="0" w:color="FFFFFF"/>
            </w:tcBorders>
            <w:tcMar>
              <w:top w:w="28" w:type="dxa"/>
              <w:bottom w:w="28" w:type="dxa"/>
            </w:tcMar>
            <w:vAlign w:val="center"/>
          </w:tcPr>
          <w:p w14:paraId="7CFFA211" w14:textId="77777777" w:rsidR="00442901" w:rsidRDefault="00442901" w:rsidP="00442901">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Completions (2013)</w:t>
            </w:r>
          </w:p>
        </w:tc>
      </w:tr>
    </w:tbl>
    <w:p w14:paraId="7980A416" w14:textId="77777777" w:rsidR="00442901" w:rsidRDefault="00442901">
      <w:pPr>
        <w:widowControl w:val="0"/>
        <w:autoSpaceDE w:val="0"/>
        <w:autoSpaceDN w:val="0"/>
        <w:adjustRightInd w:val="0"/>
        <w:rPr>
          <w:sz w:val="24"/>
          <w:szCs w:val="24"/>
        </w:rPr>
      </w:pPr>
      <w:r>
        <w:rPr>
          <w:sz w:val="24"/>
          <w:szCs w:val="24"/>
        </w:rPr>
        <w:t xml:space="preserve"> </w:t>
      </w:r>
      <w:r w:rsidRPr="00541915">
        <w:rPr>
          <w:rFonts w:ascii="Arial" w:hAnsi="Arial" w:cs="Arial"/>
          <w:b/>
          <w:bCs/>
          <w:sz w:val="24"/>
          <w:szCs w:val="24"/>
        </w:rPr>
        <w:t>Regional Breakdown for Business Administration Occupations</w:t>
      </w:r>
    </w:p>
    <w:tbl>
      <w:tblPr>
        <w:tblW w:w="10455" w:type="dxa"/>
        <w:tblInd w:w="93" w:type="dxa"/>
        <w:tblLayout w:type="fixed"/>
        <w:tblLook w:val="04A0" w:firstRow="1" w:lastRow="0" w:firstColumn="1" w:lastColumn="0" w:noHBand="0" w:noVBand="1"/>
      </w:tblPr>
      <w:tblGrid>
        <w:gridCol w:w="1455"/>
        <w:gridCol w:w="1350"/>
        <w:gridCol w:w="1350"/>
        <w:gridCol w:w="1620"/>
        <w:gridCol w:w="2340"/>
        <w:gridCol w:w="2340"/>
      </w:tblGrid>
      <w:tr w:rsidR="00442901" w:rsidRPr="00442901" w14:paraId="5AC1C0AA" w14:textId="77777777" w:rsidTr="00442901">
        <w:trPr>
          <w:trHeight w:val="480"/>
        </w:trPr>
        <w:tc>
          <w:tcPr>
            <w:tcW w:w="1455" w:type="dxa"/>
            <w:tcBorders>
              <w:top w:val="nil"/>
              <w:left w:val="nil"/>
              <w:bottom w:val="nil"/>
              <w:right w:val="nil"/>
            </w:tcBorders>
            <w:shd w:val="clear" w:color="000000" w:fill="0281B5"/>
            <w:vAlign w:val="center"/>
            <w:hideMark/>
          </w:tcPr>
          <w:p w14:paraId="5723D8B3" w14:textId="77777777" w:rsidR="00442901" w:rsidRPr="00442901" w:rsidRDefault="00442901" w:rsidP="00442901">
            <w:pPr>
              <w:rPr>
                <w:rFonts w:ascii="Arial" w:hAnsi="Arial" w:cs="Arial"/>
                <w:color w:val="FFFFFF"/>
              </w:rPr>
            </w:pPr>
            <w:r w:rsidRPr="00442901">
              <w:rPr>
                <w:rFonts w:ascii="Arial" w:hAnsi="Arial" w:cs="Arial"/>
                <w:color w:val="FFFFFF"/>
              </w:rPr>
              <w:t>County Name</w:t>
            </w:r>
          </w:p>
        </w:tc>
        <w:tc>
          <w:tcPr>
            <w:tcW w:w="1350" w:type="dxa"/>
            <w:tcBorders>
              <w:top w:val="nil"/>
              <w:left w:val="nil"/>
              <w:bottom w:val="nil"/>
              <w:right w:val="nil"/>
            </w:tcBorders>
            <w:shd w:val="clear" w:color="000000" w:fill="0281B5"/>
            <w:vAlign w:val="center"/>
            <w:hideMark/>
          </w:tcPr>
          <w:p w14:paraId="153D3CD9" w14:textId="77777777" w:rsidR="00442901" w:rsidRPr="00442901" w:rsidRDefault="00442901" w:rsidP="00442901">
            <w:pPr>
              <w:jc w:val="right"/>
              <w:rPr>
                <w:rFonts w:ascii="Arial" w:hAnsi="Arial" w:cs="Arial"/>
                <w:color w:val="FFFFFF"/>
              </w:rPr>
            </w:pPr>
            <w:r w:rsidRPr="00442901">
              <w:rPr>
                <w:rFonts w:ascii="Arial" w:hAnsi="Arial" w:cs="Arial"/>
                <w:color w:val="FFFFFF"/>
              </w:rPr>
              <w:t>2014 Jobs</w:t>
            </w:r>
          </w:p>
        </w:tc>
        <w:tc>
          <w:tcPr>
            <w:tcW w:w="1350" w:type="dxa"/>
            <w:tcBorders>
              <w:top w:val="nil"/>
              <w:left w:val="nil"/>
              <w:bottom w:val="nil"/>
              <w:right w:val="nil"/>
            </w:tcBorders>
            <w:shd w:val="clear" w:color="000000" w:fill="0281B5"/>
            <w:vAlign w:val="center"/>
            <w:hideMark/>
          </w:tcPr>
          <w:p w14:paraId="695400EF" w14:textId="77777777" w:rsidR="00442901" w:rsidRPr="00442901" w:rsidRDefault="00442901" w:rsidP="00442901">
            <w:pPr>
              <w:jc w:val="right"/>
              <w:rPr>
                <w:rFonts w:ascii="Arial" w:hAnsi="Arial" w:cs="Arial"/>
                <w:color w:val="FFFFFF"/>
              </w:rPr>
            </w:pPr>
            <w:r w:rsidRPr="00442901">
              <w:rPr>
                <w:rFonts w:ascii="Arial" w:hAnsi="Arial" w:cs="Arial"/>
                <w:color w:val="FFFFFF"/>
              </w:rPr>
              <w:t>2017 Jobs</w:t>
            </w:r>
          </w:p>
        </w:tc>
        <w:tc>
          <w:tcPr>
            <w:tcW w:w="1620" w:type="dxa"/>
            <w:tcBorders>
              <w:top w:val="nil"/>
              <w:left w:val="nil"/>
              <w:bottom w:val="nil"/>
              <w:right w:val="nil"/>
            </w:tcBorders>
            <w:shd w:val="clear" w:color="000000" w:fill="0281B5"/>
            <w:vAlign w:val="center"/>
            <w:hideMark/>
          </w:tcPr>
          <w:p w14:paraId="56B4C231" w14:textId="77777777" w:rsidR="00442901" w:rsidRPr="00442901" w:rsidRDefault="00442901" w:rsidP="00442901">
            <w:pPr>
              <w:jc w:val="right"/>
              <w:rPr>
                <w:rFonts w:ascii="Arial" w:hAnsi="Arial" w:cs="Arial"/>
                <w:color w:val="FFFFFF"/>
              </w:rPr>
            </w:pPr>
            <w:r w:rsidRPr="00442901">
              <w:rPr>
                <w:rFonts w:ascii="Arial" w:hAnsi="Arial" w:cs="Arial"/>
                <w:color w:val="FFFFFF"/>
              </w:rPr>
              <w:t>2014 Annual Openings</w:t>
            </w:r>
          </w:p>
        </w:tc>
        <w:tc>
          <w:tcPr>
            <w:tcW w:w="2340" w:type="dxa"/>
            <w:tcBorders>
              <w:top w:val="nil"/>
              <w:left w:val="nil"/>
              <w:bottom w:val="nil"/>
              <w:right w:val="nil"/>
            </w:tcBorders>
            <w:shd w:val="clear" w:color="000000" w:fill="0281B5"/>
            <w:vAlign w:val="center"/>
            <w:hideMark/>
          </w:tcPr>
          <w:p w14:paraId="6F8AA4D2" w14:textId="77777777" w:rsidR="00442901" w:rsidRPr="00442901" w:rsidRDefault="00442901" w:rsidP="00442901">
            <w:pPr>
              <w:jc w:val="right"/>
              <w:rPr>
                <w:rFonts w:ascii="Arial" w:hAnsi="Arial" w:cs="Arial"/>
                <w:color w:val="FFFFFF"/>
              </w:rPr>
            </w:pPr>
            <w:r w:rsidRPr="00442901">
              <w:rPr>
                <w:rFonts w:ascii="Arial" w:hAnsi="Arial" w:cs="Arial"/>
                <w:color w:val="FFFFFF"/>
              </w:rPr>
              <w:t>Median Hourly Earnings</w:t>
            </w:r>
          </w:p>
        </w:tc>
        <w:tc>
          <w:tcPr>
            <w:tcW w:w="2340" w:type="dxa"/>
            <w:tcBorders>
              <w:top w:val="nil"/>
              <w:left w:val="nil"/>
              <w:bottom w:val="nil"/>
              <w:right w:val="nil"/>
            </w:tcBorders>
            <w:shd w:val="clear" w:color="000000" w:fill="0281B5"/>
            <w:vAlign w:val="center"/>
            <w:hideMark/>
          </w:tcPr>
          <w:p w14:paraId="34E1F005" w14:textId="77777777" w:rsidR="00442901" w:rsidRPr="00442901" w:rsidRDefault="00442901" w:rsidP="00442901">
            <w:pPr>
              <w:jc w:val="right"/>
              <w:rPr>
                <w:rFonts w:ascii="Arial" w:hAnsi="Arial" w:cs="Arial"/>
                <w:color w:val="FFFFFF"/>
              </w:rPr>
            </w:pPr>
            <w:r w:rsidRPr="00442901">
              <w:rPr>
                <w:rFonts w:ascii="Arial" w:hAnsi="Arial" w:cs="Arial"/>
                <w:color w:val="FFFFFF"/>
              </w:rPr>
              <w:t>2014 National Location Quotient</w:t>
            </w:r>
          </w:p>
        </w:tc>
      </w:tr>
      <w:tr w:rsidR="00442901" w:rsidRPr="00442901" w14:paraId="25B7817E" w14:textId="77777777" w:rsidTr="00442901">
        <w:trPr>
          <w:trHeight w:val="240"/>
        </w:trPr>
        <w:tc>
          <w:tcPr>
            <w:tcW w:w="1455" w:type="dxa"/>
            <w:tcBorders>
              <w:top w:val="nil"/>
              <w:left w:val="nil"/>
              <w:bottom w:val="nil"/>
              <w:right w:val="nil"/>
            </w:tcBorders>
            <w:shd w:val="clear" w:color="auto" w:fill="auto"/>
            <w:noWrap/>
            <w:vAlign w:val="center"/>
            <w:hideMark/>
          </w:tcPr>
          <w:p w14:paraId="56091339" w14:textId="77777777" w:rsidR="00442901" w:rsidRPr="00442901" w:rsidRDefault="00442901" w:rsidP="00442901">
            <w:pPr>
              <w:rPr>
                <w:rFonts w:ascii="Arial" w:hAnsi="Arial" w:cs="Arial"/>
              </w:rPr>
            </w:pPr>
            <w:r w:rsidRPr="00442901">
              <w:rPr>
                <w:rFonts w:ascii="Arial" w:hAnsi="Arial" w:cs="Arial"/>
              </w:rPr>
              <w:t>Santa Clara</w:t>
            </w:r>
          </w:p>
        </w:tc>
        <w:tc>
          <w:tcPr>
            <w:tcW w:w="1350" w:type="dxa"/>
            <w:tcBorders>
              <w:top w:val="nil"/>
              <w:left w:val="nil"/>
              <w:bottom w:val="nil"/>
              <w:right w:val="nil"/>
            </w:tcBorders>
            <w:shd w:val="clear" w:color="auto" w:fill="auto"/>
            <w:noWrap/>
            <w:vAlign w:val="center"/>
            <w:hideMark/>
          </w:tcPr>
          <w:p w14:paraId="353346E7" w14:textId="77777777" w:rsidR="00442901" w:rsidRPr="00442901" w:rsidRDefault="00442901" w:rsidP="00442901">
            <w:pPr>
              <w:jc w:val="right"/>
              <w:rPr>
                <w:rFonts w:ascii="Arial" w:hAnsi="Arial" w:cs="Arial"/>
              </w:rPr>
            </w:pPr>
            <w:r w:rsidRPr="00442901">
              <w:rPr>
                <w:rFonts w:ascii="Arial" w:hAnsi="Arial" w:cs="Arial"/>
              </w:rPr>
              <w:t>47,673</w:t>
            </w:r>
          </w:p>
        </w:tc>
        <w:tc>
          <w:tcPr>
            <w:tcW w:w="1350" w:type="dxa"/>
            <w:tcBorders>
              <w:top w:val="nil"/>
              <w:left w:val="nil"/>
              <w:bottom w:val="nil"/>
              <w:right w:val="nil"/>
            </w:tcBorders>
            <w:shd w:val="clear" w:color="auto" w:fill="auto"/>
            <w:noWrap/>
            <w:vAlign w:val="center"/>
            <w:hideMark/>
          </w:tcPr>
          <w:p w14:paraId="0B33D38E" w14:textId="77777777" w:rsidR="00442901" w:rsidRPr="00442901" w:rsidRDefault="00442901" w:rsidP="00442901">
            <w:pPr>
              <w:jc w:val="right"/>
              <w:rPr>
                <w:rFonts w:ascii="Arial" w:hAnsi="Arial" w:cs="Arial"/>
              </w:rPr>
            </w:pPr>
            <w:r w:rsidRPr="00442901">
              <w:rPr>
                <w:rFonts w:ascii="Arial" w:hAnsi="Arial" w:cs="Arial"/>
              </w:rPr>
              <w:t>49,375</w:t>
            </w:r>
          </w:p>
        </w:tc>
        <w:tc>
          <w:tcPr>
            <w:tcW w:w="1620" w:type="dxa"/>
            <w:tcBorders>
              <w:top w:val="nil"/>
              <w:left w:val="nil"/>
              <w:bottom w:val="nil"/>
              <w:right w:val="nil"/>
            </w:tcBorders>
            <w:shd w:val="clear" w:color="auto" w:fill="auto"/>
            <w:noWrap/>
            <w:vAlign w:val="center"/>
            <w:hideMark/>
          </w:tcPr>
          <w:p w14:paraId="5E479493" w14:textId="77777777" w:rsidR="00442901" w:rsidRPr="00442901" w:rsidRDefault="00442901" w:rsidP="00442901">
            <w:pPr>
              <w:jc w:val="right"/>
              <w:rPr>
                <w:rFonts w:ascii="Arial" w:hAnsi="Arial" w:cs="Arial"/>
              </w:rPr>
            </w:pPr>
            <w:r w:rsidRPr="00442901">
              <w:rPr>
                <w:rFonts w:ascii="Arial" w:hAnsi="Arial" w:cs="Arial"/>
              </w:rPr>
              <w:t>1,564</w:t>
            </w:r>
          </w:p>
        </w:tc>
        <w:tc>
          <w:tcPr>
            <w:tcW w:w="2340" w:type="dxa"/>
            <w:tcBorders>
              <w:top w:val="nil"/>
              <w:left w:val="nil"/>
              <w:bottom w:val="nil"/>
              <w:right w:val="nil"/>
            </w:tcBorders>
            <w:shd w:val="clear" w:color="auto" w:fill="auto"/>
            <w:noWrap/>
            <w:vAlign w:val="center"/>
            <w:hideMark/>
          </w:tcPr>
          <w:p w14:paraId="7B1BA8C2" w14:textId="77777777" w:rsidR="00442901" w:rsidRPr="00442901" w:rsidRDefault="00442901" w:rsidP="00442901">
            <w:pPr>
              <w:jc w:val="right"/>
              <w:rPr>
                <w:rFonts w:ascii="Arial" w:hAnsi="Arial" w:cs="Arial"/>
              </w:rPr>
            </w:pPr>
            <w:r w:rsidRPr="00442901">
              <w:rPr>
                <w:rFonts w:ascii="Arial" w:hAnsi="Arial" w:cs="Arial"/>
              </w:rPr>
              <w:t>$57.29</w:t>
            </w:r>
          </w:p>
        </w:tc>
        <w:tc>
          <w:tcPr>
            <w:tcW w:w="2340" w:type="dxa"/>
            <w:tcBorders>
              <w:top w:val="nil"/>
              <w:left w:val="nil"/>
              <w:bottom w:val="nil"/>
              <w:right w:val="nil"/>
            </w:tcBorders>
            <w:shd w:val="clear" w:color="auto" w:fill="auto"/>
            <w:noWrap/>
            <w:vAlign w:val="center"/>
            <w:hideMark/>
          </w:tcPr>
          <w:p w14:paraId="6F26271D" w14:textId="77777777" w:rsidR="00442901" w:rsidRPr="00442901" w:rsidRDefault="00442901" w:rsidP="00442901">
            <w:pPr>
              <w:jc w:val="right"/>
              <w:rPr>
                <w:rFonts w:ascii="Arial" w:hAnsi="Arial" w:cs="Arial"/>
              </w:rPr>
            </w:pPr>
            <w:r w:rsidRPr="00442901">
              <w:rPr>
                <w:rFonts w:ascii="Arial" w:hAnsi="Arial" w:cs="Arial"/>
              </w:rPr>
              <w:t>1.38</w:t>
            </w:r>
          </w:p>
        </w:tc>
      </w:tr>
      <w:tr w:rsidR="00442901" w:rsidRPr="00442901" w14:paraId="57F68577" w14:textId="77777777" w:rsidTr="00442901">
        <w:trPr>
          <w:trHeight w:val="240"/>
        </w:trPr>
        <w:tc>
          <w:tcPr>
            <w:tcW w:w="1455" w:type="dxa"/>
            <w:tcBorders>
              <w:top w:val="nil"/>
              <w:left w:val="nil"/>
              <w:bottom w:val="nil"/>
              <w:right w:val="nil"/>
            </w:tcBorders>
            <w:shd w:val="clear" w:color="auto" w:fill="auto"/>
            <w:noWrap/>
            <w:vAlign w:val="center"/>
            <w:hideMark/>
          </w:tcPr>
          <w:p w14:paraId="0BEF7F4A" w14:textId="77777777" w:rsidR="00442901" w:rsidRPr="00442901" w:rsidRDefault="00442901" w:rsidP="00442901">
            <w:pPr>
              <w:rPr>
                <w:rFonts w:ascii="Arial" w:hAnsi="Arial" w:cs="Arial"/>
              </w:rPr>
            </w:pPr>
            <w:r w:rsidRPr="00442901">
              <w:rPr>
                <w:rFonts w:ascii="Arial" w:hAnsi="Arial" w:cs="Arial"/>
              </w:rPr>
              <w:t>San Mateo</w:t>
            </w:r>
          </w:p>
        </w:tc>
        <w:tc>
          <w:tcPr>
            <w:tcW w:w="1350" w:type="dxa"/>
            <w:tcBorders>
              <w:top w:val="nil"/>
              <w:left w:val="nil"/>
              <w:bottom w:val="nil"/>
              <w:right w:val="nil"/>
            </w:tcBorders>
            <w:shd w:val="clear" w:color="auto" w:fill="auto"/>
            <w:noWrap/>
            <w:vAlign w:val="center"/>
            <w:hideMark/>
          </w:tcPr>
          <w:p w14:paraId="7DF2FC6A" w14:textId="77777777" w:rsidR="00442901" w:rsidRPr="00442901" w:rsidRDefault="00442901" w:rsidP="00442901">
            <w:pPr>
              <w:jc w:val="right"/>
              <w:rPr>
                <w:rFonts w:ascii="Arial" w:hAnsi="Arial" w:cs="Arial"/>
              </w:rPr>
            </w:pPr>
            <w:r w:rsidRPr="00442901">
              <w:rPr>
                <w:rFonts w:ascii="Arial" w:hAnsi="Arial" w:cs="Arial"/>
              </w:rPr>
              <w:t>18,523</w:t>
            </w:r>
          </w:p>
        </w:tc>
        <w:tc>
          <w:tcPr>
            <w:tcW w:w="1350" w:type="dxa"/>
            <w:tcBorders>
              <w:top w:val="nil"/>
              <w:left w:val="nil"/>
              <w:bottom w:val="nil"/>
              <w:right w:val="nil"/>
            </w:tcBorders>
            <w:shd w:val="clear" w:color="auto" w:fill="auto"/>
            <w:noWrap/>
            <w:vAlign w:val="center"/>
            <w:hideMark/>
          </w:tcPr>
          <w:p w14:paraId="6DCA7A19" w14:textId="77777777" w:rsidR="00442901" w:rsidRPr="00442901" w:rsidRDefault="00442901" w:rsidP="00442901">
            <w:pPr>
              <w:jc w:val="right"/>
              <w:rPr>
                <w:rFonts w:ascii="Arial" w:hAnsi="Arial" w:cs="Arial"/>
              </w:rPr>
            </w:pPr>
            <w:r w:rsidRPr="00442901">
              <w:rPr>
                <w:rFonts w:ascii="Arial" w:hAnsi="Arial" w:cs="Arial"/>
              </w:rPr>
              <w:t>19,213</w:t>
            </w:r>
          </w:p>
        </w:tc>
        <w:tc>
          <w:tcPr>
            <w:tcW w:w="1620" w:type="dxa"/>
            <w:tcBorders>
              <w:top w:val="nil"/>
              <w:left w:val="nil"/>
              <w:bottom w:val="nil"/>
              <w:right w:val="nil"/>
            </w:tcBorders>
            <w:shd w:val="clear" w:color="auto" w:fill="auto"/>
            <w:noWrap/>
            <w:vAlign w:val="center"/>
            <w:hideMark/>
          </w:tcPr>
          <w:p w14:paraId="0BBAFA36" w14:textId="77777777" w:rsidR="00442901" w:rsidRPr="00442901" w:rsidRDefault="00442901" w:rsidP="00442901">
            <w:pPr>
              <w:jc w:val="right"/>
              <w:rPr>
                <w:rFonts w:ascii="Arial" w:hAnsi="Arial" w:cs="Arial"/>
              </w:rPr>
            </w:pPr>
            <w:r w:rsidRPr="00442901">
              <w:rPr>
                <w:rFonts w:ascii="Arial" w:hAnsi="Arial" w:cs="Arial"/>
              </w:rPr>
              <w:t>620</w:t>
            </w:r>
          </w:p>
        </w:tc>
        <w:tc>
          <w:tcPr>
            <w:tcW w:w="2340" w:type="dxa"/>
            <w:tcBorders>
              <w:top w:val="nil"/>
              <w:left w:val="nil"/>
              <w:bottom w:val="nil"/>
              <w:right w:val="nil"/>
            </w:tcBorders>
            <w:shd w:val="clear" w:color="auto" w:fill="auto"/>
            <w:noWrap/>
            <w:vAlign w:val="center"/>
            <w:hideMark/>
          </w:tcPr>
          <w:p w14:paraId="1F1D971A" w14:textId="77777777" w:rsidR="00442901" w:rsidRPr="00442901" w:rsidRDefault="00442901" w:rsidP="00442901">
            <w:pPr>
              <w:jc w:val="right"/>
              <w:rPr>
                <w:rFonts w:ascii="Arial" w:hAnsi="Arial" w:cs="Arial"/>
              </w:rPr>
            </w:pPr>
            <w:r w:rsidRPr="00442901">
              <w:rPr>
                <w:rFonts w:ascii="Arial" w:hAnsi="Arial" w:cs="Arial"/>
              </w:rPr>
              <w:t>$60.93</w:t>
            </w:r>
          </w:p>
        </w:tc>
        <w:tc>
          <w:tcPr>
            <w:tcW w:w="2340" w:type="dxa"/>
            <w:tcBorders>
              <w:top w:val="nil"/>
              <w:left w:val="nil"/>
              <w:bottom w:val="nil"/>
              <w:right w:val="nil"/>
            </w:tcBorders>
            <w:shd w:val="clear" w:color="auto" w:fill="auto"/>
            <w:noWrap/>
            <w:vAlign w:val="center"/>
            <w:hideMark/>
          </w:tcPr>
          <w:p w14:paraId="4D3A7DBC" w14:textId="77777777" w:rsidR="00442901" w:rsidRPr="00442901" w:rsidRDefault="00442901" w:rsidP="00442901">
            <w:pPr>
              <w:jc w:val="right"/>
              <w:rPr>
                <w:rFonts w:ascii="Arial" w:hAnsi="Arial" w:cs="Arial"/>
              </w:rPr>
            </w:pPr>
            <w:r w:rsidRPr="00442901">
              <w:rPr>
                <w:rFonts w:ascii="Arial" w:hAnsi="Arial" w:cs="Arial"/>
              </w:rPr>
              <w:t>1.43</w:t>
            </w:r>
          </w:p>
        </w:tc>
      </w:tr>
      <w:tr w:rsidR="00442901" w:rsidRPr="00442901" w14:paraId="2A326370" w14:textId="77777777" w:rsidTr="00442901">
        <w:trPr>
          <w:trHeight w:val="240"/>
        </w:trPr>
        <w:tc>
          <w:tcPr>
            <w:tcW w:w="1455" w:type="dxa"/>
            <w:tcBorders>
              <w:top w:val="nil"/>
              <w:left w:val="nil"/>
              <w:bottom w:val="nil"/>
              <w:right w:val="nil"/>
            </w:tcBorders>
            <w:shd w:val="clear" w:color="auto" w:fill="auto"/>
            <w:noWrap/>
            <w:vAlign w:val="center"/>
            <w:hideMark/>
          </w:tcPr>
          <w:p w14:paraId="276AFCD9" w14:textId="77777777" w:rsidR="00442901" w:rsidRPr="00442901" w:rsidRDefault="00442901" w:rsidP="00442901">
            <w:pPr>
              <w:rPr>
                <w:rFonts w:ascii="Arial" w:hAnsi="Arial" w:cs="Arial"/>
              </w:rPr>
            </w:pPr>
            <w:r w:rsidRPr="00442901">
              <w:rPr>
                <w:rFonts w:ascii="Arial" w:hAnsi="Arial" w:cs="Arial"/>
              </w:rPr>
              <w:t>Total</w:t>
            </w:r>
          </w:p>
        </w:tc>
        <w:tc>
          <w:tcPr>
            <w:tcW w:w="1350" w:type="dxa"/>
            <w:tcBorders>
              <w:top w:val="nil"/>
              <w:left w:val="nil"/>
              <w:bottom w:val="nil"/>
              <w:right w:val="nil"/>
            </w:tcBorders>
            <w:shd w:val="clear" w:color="auto" w:fill="auto"/>
            <w:noWrap/>
            <w:vAlign w:val="center"/>
            <w:hideMark/>
          </w:tcPr>
          <w:p w14:paraId="4E72E9C5" w14:textId="77777777" w:rsidR="00442901" w:rsidRPr="00442901" w:rsidRDefault="00442901" w:rsidP="00442901">
            <w:pPr>
              <w:jc w:val="right"/>
              <w:rPr>
                <w:rFonts w:ascii="Arial" w:hAnsi="Arial" w:cs="Arial"/>
              </w:rPr>
            </w:pPr>
            <w:r w:rsidRPr="00442901">
              <w:rPr>
                <w:rFonts w:ascii="Arial" w:hAnsi="Arial" w:cs="Arial"/>
              </w:rPr>
              <w:t>66,196</w:t>
            </w:r>
          </w:p>
        </w:tc>
        <w:tc>
          <w:tcPr>
            <w:tcW w:w="1350" w:type="dxa"/>
            <w:tcBorders>
              <w:top w:val="nil"/>
              <w:left w:val="nil"/>
              <w:bottom w:val="nil"/>
              <w:right w:val="nil"/>
            </w:tcBorders>
            <w:shd w:val="clear" w:color="auto" w:fill="auto"/>
            <w:noWrap/>
            <w:vAlign w:val="center"/>
            <w:hideMark/>
          </w:tcPr>
          <w:p w14:paraId="297F1BB6" w14:textId="77777777" w:rsidR="00442901" w:rsidRPr="00442901" w:rsidRDefault="00442901" w:rsidP="00442901">
            <w:pPr>
              <w:jc w:val="right"/>
              <w:rPr>
                <w:rFonts w:ascii="Arial" w:hAnsi="Arial" w:cs="Arial"/>
              </w:rPr>
            </w:pPr>
            <w:r w:rsidRPr="00442901">
              <w:rPr>
                <w:rFonts w:ascii="Arial" w:hAnsi="Arial" w:cs="Arial"/>
              </w:rPr>
              <w:t>68,588</w:t>
            </w:r>
          </w:p>
        </w:tc>
        <w:tc>
          <w:tcPr>
            <w:tcW w:w="1620" w:type="dxa"/>
            <w:tcBorders>
              <w:top w:val="nil"/>
              <w:left w:val="nil"/>
              <w:bottom w:val="nil"/>
              <w:right w:val="nil"/>
            </w:tcBorders>
            <w:shd w:val="clear" w:color="auto" w:fill="auto"/>
            <w:noWrap/>
            <w:vAlign w:val="center"/>
            <w:hideMark/>
          </w:tcPr>
          <w:p w14:paraId="0C56D33C" w14:textId="77777777" w:rsidR="00442901" w:rsidRPr="00442901" w:rsidRDefault="00442901" w:rsidP="00442901">
            <w:pPr>
              <w:jc w:val="right"/>
              <w:rPr>
                <w:rFonts w:ascii="Arial" w:hAnsi="Arial" w:cs="Arial"/>
              </w:rPr>
            </w:pPr>
            <w:r w:rsidRPr="00442901">
              <w:rPr>
                <w:rFonts w:ascii="Arial" w:hAnsi="Arial" w:cs="Arial"/>
              </w:rPr>
              <w:t>2,185</w:t>
            </w:r>
          </w:p>
        </w:tc>
        <w:tc>
          <w:tcPr>
            <w:tcW w:w="2340" w:type="dxa"/>
            <w:tcBorders>
              <w:top w:val="nil"/>
              <w:left w:val="nil"/>
              <w:bottom w:val="nil"/>
              <w:right w:val="nil"/>
            </w:tcBorders>
            <w:shd w:val="clear" w:color="auto" w:fill="auto"/>
            <w:noWrap/>
            <w:vAlign w:val="center"/>
            <w:hideMark/>
          </w:tcPr>
          <w:p w14:paraId="79F26E86" w14:textId="77777777" w:rsidR="00442901" w:rsidRPr="00442901" w:rsidRDefault="00442901" w:rsidP="00442901">
            <w:pPr>
              <w:jc w:val="right"/>
              <w:rPr>
                <w:rFonts w:ascii="Arial" w:hAnsi="Arial" w:cs="Arial"/>
              </w:rPr>
            </w:pPr>
            <w:r w:rsidRPr="00442901">
              <w:rPr>
                <w:rFonts w:ascii="Arial" w:hAnsi="Arial" w:cs="Arial"/>
              </w:rPr>
              <w:t>$58.31</w:t>
            </w:r>
          </w:p>
        </w:tc>
        <w:tc>
          <w:tcPr>
            <w:tcW w:w="2340" w:type="dxa"/>
            <w:tcBorders>
              <w:top w:val="nil"/>
              <w:left w:val="nil"/>
              <w:bottom w:val="nil"/>
              <w:right w:val="nil"/>
            </w:tcBorders>
            <w:shd w:val="clear" w:color="auto" w:fill="auto"/>
            <w:noWrap/>
            <w:vAlign w:val="center"/>
            <w:hideMark/>
          </w:tcPr>
          <w:p w14:paraId="648700B1" w14:textId="77777777" w:rsidR="00442901" w:rsidRPr="00442901" w:rsidRDefault="00442901" w:rsidP="00442901">
            <w:pPr>
              <w:jc w:val="right"/>
              <w:rPr>
                <w:rFonts w:ascii="Arial" w:hAnsi="Arial" w:cs="Arial"/>
              </w:rPr>
            </w:pPr>
          </w:p>
        </w:tc>
      </w:tr>
    </w:tbl>
    <w:p w14:paraId="0B52D055" w14:textId="22DA7264" w:rsidR="00442901" w:rsidRPr="00BD013E" w:rsidRDefault="00442901">
      <w:pPr>
        <w:widowControl w:val="0"/>
        <w:autoSpaceDE w:val="0"/>
        <w:autoSpaceDN w:val="0"/>
        <w:adjustRightInd w:val="0"/>
        <w:rPr>
          <w:rFonts w:ascii="Arial" w:hAnsi="Arial" w:cs="Arial"/>
          <w:sz w:val="16"/>
          <w:szCs w:val="16"/>
        </w:rPr>
      </w:pPr>
      <w:r>
        <w:rPr>
          <w:sz w:val="24"/>
          <w:szCs w:val="24"/>
        </w:rPr>
        <w:br/>
      </w:r>
      <w:r w:rsidRPr="00442901">
        <w:rPr>
          <w:rFonts w:ascii="Arial" w:hAnsi="Arial" w:cs="Arial"/>
          <w:sz w:val="16"/>
          <w:szCs w:val="16"/>
        </w:rPr>
        <w:t xml:space="preserve">*Based on IPEDS data. </w:t>
      </w:r>
    </w:p>
    <w:p w14:paraId="688288D6" w14:textId="77777777" w:rsidR="00BD013E" w:rsidRDefault="00442901">
      <w:pPr>
        <w:widowControl w:val="0"/>
        <w:autoSpaceDE w:val="0"/>
        <w:autoSpaceDN w:val="0"/>
        <w:adjustRightInd w:val="0"/>
        <w:rPr>
          <w:sz w:val="24"/>
          <w:szCs w:val="24"/>
        </w:rPr>
      </w:pPr>
      <w:r>
        <w:rPr>
          <w:sz w:val="24"/>
          <w:szCs w:val="24"/>
        </w:rPr>
        <w:t xml:space="preserve"> </w:t>
      </w:r>
    </w:p>
    <w:p w14:paraId="030F053B" w14:textId="72C867CF" w:rsidR="00442901" w:rsidRDefault="00B871BF">
      <w:pPr>
        <w:widowControl w:val="0"/>
        <w:autoSpaceDE w:val="0"/>
        <w:autoSpaceDN w:val="0"/>
        <w:adjustRightInd w:val="0"/>
        <w:rPr>
          <w:sz w:val="24"/>
          <w:szCs w:val="24"/>
        </w:rPr>
        <w:sectPr w:rsidR="00442901">
          <w:footerReference w:type="default" r:id="rId15"/>
          <w:pgSz w:w="12242" w:h="15842"/>
          <w:pgMar w:top="1080" w:right="1080" w:bottom="720" w:left="1080" w:header="720" w:footer="720" w:gutter="0"/>
          <w:cols w:space="720"/>
          <w:noEndnote/>
        </w:sectPr>
      </w:pPr>
      <w:r>
        <w:rPr>
          <w:noProof/>
          <w:sz w:val="24"/>
          <w:szCs w:val="24"/>
        </w:rPr>
        <w:drawing>
          <wp:inline distT="0" distB="0" distL="0" distR="0" wp14:anchorId="25F8DA7D" wp14:editId="56E2B378">
            <wp:extent cx="6400800" cy="22860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2286000"/>
                    </a:xfrm>
                    <a:prstGeom prst="rect">
                      <a:avLst/>
                    </a:prstGeom>
                    <a:noFill/>
                    <a:ln>
                      <a:noFill/>
                    </a:ln>
                  </pic:spPr>
                </pic:pic>
              </a:graphicData>
            </a:graphic>
          </wp:inline>
        </w:drawing>
      </w:r>
      <w:r w:rsidR="00442901">
        <w:rPr>
          <w:sz w:val="24"/>
          <w:szCs w:val="24"/>
        </w:rPr>
        <w:br/>
      </w:r>
    </w:p>
    <w:tbl>
      <w:tblPr>
        <w:tblpPr w:leftFromText="180" w:rightFromText="180" w:vertAnchor="text" w:horzAnchor="page" w:tblpX="982" w:tblpY="-535"/>
        <w:tblW w:w="0" w:type="auto"/>
        <w:tblLayout w:type="fixed"/>
        <w:tblCellMar>
          <w:left w:w="0" w:type="dxa"/>
          <w:right w:w="0" w:type="dxa"/>
        </w:tblCellMar>
        <w:tblLook w:val="0000" w:firstRow="0" w:lastRow="0" w:firstColumn="0" w:lastColumn="0" w:noHBand="0" w:noVBand="0"/>
      </w:tblPr>
      <w:tblGrid>
        <w:gridCol w:w="5829"/>
        <w:gridCol w:w="1418"/>
        <w:gridCol w:w="1418"/>
        <w:gridCol w:w="1418"/>
      </w:tblGrid>
      <w:tr w:rsidR="00F22061" w14:paraId="76FEBE9A" w14:textId="77777777" w:rsidTr="00F22061">
        <w:trPr>
          <w:tblHeader/>
        </w:trPr>
        <w:tc>
          <w:tcPr>
            <w:tcW w:w="5829"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7539B49C" w14:textId="77777777" w:rsidR="00F22061" w:rsidRDefault="00F22061" w:rsidP="00F22061">
            <w:pPr>
              <w:widowControl w:val="0"/>
              <w:autoSpaceDE w:val="0"/>
              <w:autoSpaceDN w:val="0"/>
              <w:adjustRightInd w:val="0"/>
              <w:spacing w:before="20" w:after="20" w:line="240" w:lineRule="atLeast"/>
              <w:ind w:left="57" w:right="57"/>
              <w:rPr>
                <w:sz w:val="24"/>
                <w:szCs w:val="24"/>
              </w:rPr>
            </w:pPr>
            <w:r>
              <w:rPr>
                <w:rFonts w:ascii="Helvetica" w:hAnsi="Helvetica" w:cs="Helvetica"/>
                <w:b/>
                <w:bCs/>
                <w:color w:val="313131"/>
              </w:rPr>
              <w:t>Institution</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41D2AD7F" w14:textId="77777777" w:rsidR="00F22061" w:rsidRDefault="00F22061" w:rsidP="00F22061">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Degrees</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4A56BF79" w14:textId="77777777" w:rsidR="00F22061" w:rsidRDefault="00F22061" w:rsidP="00F22061">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Certificates</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7CFC52BB" w14:textId="77777777" w:rsidR="00F22061" w:rsidRDefault="00F22061" w:rsidP="00F22061">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Total Completions</w:t>
            </w:r>
          </w:p>
        </w:tc>
      </w:tr>
      <w:tr w:rsidR="00F22061" w14:paraId="5F5A58DF" w14:textId="77777777" w:rsidTr="00F22061">
        <w:tc>
          <w:tcPr>
            <w:tcW w:w="5829"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25E2FEBA" w14:textId="77777777" w:rsidR="00F22061" w:rsidRDefault="00F22061" w:rsidP="00F2206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Foothill College</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1052E4E3" w14:textId="77777777" w:rsidR="00F22061" w:rsidRDefault="00F22061" w:rsidP="00F2206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40</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57239E99" w14:textId="77777777" w:rsidR="00F22061" w:rsidRDefault="00F22061" w:rsidP="00F2206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0C882E06" w14:textId="77777777" w:rsidR="00F22061" w:rsidRDefault="00F22061" w:rsidP="00F2206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40</w:t>
            </w:r>
          </w:p>
        </w:tc>
      </w:tr>
      <w:tr w:rsidR="00F22061" w14:paraId="0BC93908" w14:textId="77777777" w:rsidTr="00F22061">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81041CC" w14:textId="77777777" w:rsidR="00F22061" w:rsidRDefault="00F22061" w:rsidP="00F2206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San Jose State University</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2B90056" w14:textId="77777777" w:rsidR="00F22061" w:rsidRDefault="00F22061" w:rsidP="00F2206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1,363</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E4E92D2" w14:textId="77777777" w:rsidR="00F22061" w:rsidRDefault="00F22061" w:rsidP="00F2206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763693F" w14:textId="77777777" w:rsidR="00F22061" w:rsidRDefault="00F22061" w:rsidP="00F2206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1,363</w:t>
            </w:r>
          </w:p>
        </w:tc>
      </w:tr>
      <w:tr w:rsidR="00F22061" w14:paraId="6BB6327F" w14:textId="77777777" w:rsidTr="00F22061">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19DA2A6" w14:textId="77777777" w:rsidR="00F22061" w:rsidRDefault="00F22061" w:rsidP="00F2206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Stanford University</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775A3BA" w14:textId="77777777" w:rsidR="00F22061" w:rsidRDefault="00F22061" w:rsidP="00F2206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410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7170636" w14:textId="77777777" w:rsidR="00F22061" w:rsidRDefault="00F22061" w:rsidP="00F2206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956382F" w14:textId="77777777" w:rsidR="00F22061" w:rsidRDefault="00F22061" w:rsidP="00F2206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410</w:t>
            </w:r>
          </w:p>
        </w:tc>
      </w:tr>
      <w:tr w:rsidR="00F22061" w14:paraId="6EA02DD8" w14:textId="77777777" w:rsidTr="00F22061">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7BC20A8" w14:textId="77777777" w:rsidR="00F22061" w:rsidRDefault="00F22061" w:rsidP="00F2206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Santa Clara University</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73DA3E0" w14:textId="77777777" w:rsidR="00F22061" w:rsidRDefault="00F22061" w:rsidP="00F2206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314</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2C48FDC" w14:textId="77777777" w:rsidR="00F22061" w:rsidRDefault="00F22061" w:rsidP="00F2206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9CFA956" w14:textId="77777777" w:rsidR="00F22061" w:rsidRDefault="00F22061" w:rsidP="00F2206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314</w:t>
            </w:r>
          </w:p>
        </w:tc>
      </w:tr>
      <w:tr w:rsidR="00F22061" w14:paraId="49EC46F6" w14:textId="77777777" w:rsidTr="00F22061">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20B9D00" w14:textId="77777777" w:rsidR="00F22061" w:rsidRDefault="00F22061" w:rsidP="00F2206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University of Phoenix-Bay Area Campus</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292C145" w14:textId="77777777" w:rsidR="00F22061" w:rsidRDefault="00F22061" w:rsidP="00F2206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167</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30D5DB7" w14:textId="77777777" w:rsidR="00F22061" w:rsidRDefault="00F22061" w:rsidP="00F2206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2D113AB" w14:textId="77777777" w:rsidR="00F22061" w:rsidRDefault="00F22061" w:rsidP="00F2206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167</w:t>
            </w:r>
          </w:p>
        </w:tc>
      </w:tr>
      <w:tr w:rsidR="00F22061" w14:paraId="1EFDB037" w14:textId="77777777" w:rsidTr="00F22061">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86B1BEB" w14:textId="77777777" w:rsidR="00F22061" w:rsidRDefault="00F22061" w:rsidP="00F2206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Notre Dame de Namur University</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01AC3F7" w14:textId="77777777" w:rsidR="00F22061" w:rsidRDefault="00F22061" w:rsidP="00F2206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107</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DDC9A0B" w14:textId="77777777" w:rsidR="00F22061" w:rsidRDefault="00F22061" w:rsidP="00F2206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30E847E" w14:textId="77777777" w:rsidR="00F22061" w:rsidRDefault="00F22061" w:rsidP="00F2206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107</w:t>
            </w:r>
          </w:p>
        </w:tc>
      </w:tr>
      <w:tr w:rsidR="00F22061" w14:paraId="5816EC9A" w14:textId="77777777" w:rsidTr="00F22061">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55DEAAD" w14:textId="77777777" w:rsidR="00F22061" w:rsidRDefault="00F22061" w:rsidP="00F2206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De Anza College</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F00A744" w14:textId="77777777" w:rsidR="00F22061" w:rsidRDefault="00F22061" w:rsidP="00F2206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64</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71DD34A" w14:textId="77777777" w:rsidR="00F22061" w:rsidRDefault="00F22061" w:rsidP="00F2206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42</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E3F93D4" w14:textId="77777777" w:rsidR="00F22061" w:rsidRDefault="00F22061" w:rsidP="00F2206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106</w:t>
            </w:r>
          </w:p>
        </w:tc>
      </w:tr>
      <w:tr w:rsidR="00F22061" w14:paraId="1DA79994" w14:textId="77777777" w:rsidTr="00F22061">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27FBFD1" w14:textId="77777777" w:rsidR="00F22061" w:rsidRDefault="00F22061" w:rsidP="00F2206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Evergreen Valley College</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9EE6FAB" w14:textId="77777777" w:rsidR="00F22061" w:rsidRDefault="00F22061" w:rsidP="00F2206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84</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B3EDC8C" w14:textId="77777777" w:rsidR="00F22061" w:rsidRDefault="00F22061" w:rsidP="00F2206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59FC724" w14:textId="77777777" w:rsidR="00F22061" w:rsidRDefault="00F22061" w:rsidP="00F2206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84</w:t>
            </w:r>
          </w:p>
        </w:tc>
      </w:tr>
      <w:tr w:rsidR="00F22061" w14:paraId="5EF5D702" w14:textId="77777777" w:rsidTr="00F22061">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1BB9304" w14:textId="77777777" w:rsidR="00F22061" w:rsidRDefault="00F22061" w:rsidP="00F2206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West Valley College</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403C889" w14:textId="77777777" w:rsidR="00F22061" w:rsidRDefault="00F22061" w:rsidP="00F2206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42</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030FF92" w14:textId="77777777" w:rsidR="00F22061" w:rsidRDefault="00F22061" w:rsidP="00F2206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39</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2C948AC" w14:textId="77777777" w:rsidR="00F22061" w:rsidRDefault="00F22061" w:rsidP="00F2206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81</w:t>
            </w:r>
          </w:p>
        </w:tc>
      </w:tr>
      <w:tr w:rsidR="00F22061" w14:paraId="6FB89781" w14:textId="77777777" w:rsidTr="00F22061">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846507B" w14:textId="77777777" w:rsidR="00F22061" w:rsidRDefault="00F22061" w:rsidP="00F2206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San Jose City College</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C8A2F9C" w14:textId="77777777" w:rsidR="00F22061" w:rsidRDefault="00F22061" w:rsidP="00F2206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59</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C5164F7" w14:textId="77777777" w:rsidR="00F22061" w:rsidRDefault="00F22061" w:rsidP="00F2206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12</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99B23C9" w14:textId="77777777" w:rsidR="00F22061" w:rsidRDefault="00F22061" w:rsidP="00F2206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71</w:t>
            </w:r>
          </w:p>
        </w:tc>
      </w:tr>
      <w:tr w:rsidR="00F22061" w14:paraId="697DB349" w14:textId="77777777" w:rsidTr="00F22061">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79926A1" w14:textId="77777777" w:rsidR="00F22061" w:rsidRDefault="00F22061" w:rsidP="00F2206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International Technological University</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96B9E37" w14:textId="77777777" w:rsidR="00F22061" w:rsidRDefault="00F22061" w:rsidP="00F2206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64</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0A198DE" w14:textId="77777777" w:rsidR="00F22061" w:rsidRDefault="00F22061" w:rsidP="00F2206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2726447" w14:textId="77777777" w:rsidR="00F22061" w:rsidRDefault="00F22061" w:rsidP="00F2206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64</w:t>
            </w:r>
          </w:p>
        </w:tc>
      </w:tr>
      <w:tr w:rsidR="00F22061" w14:paraId="011E26E0" w14:textId="77777777" w:rsidTr="00F22061">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653D9E7" w14:textId="77777777" w:rsidR="00F22061" w:rsidRDefault="00F22061" w:rsidP="00F2206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Menlo College</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9DB395A" w14:textId="77777777" w:rsidR="00F22061" w:rsidRDefault="00F22061" w:rsidP="00F2206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59</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A3401A4" w14:textId="77777777" w:rsidR="00F22061" w:rsidRDefault="00F22061" w:rsidP="00F2206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82FE984" w14:textId="77777777" w:rsidR="00F22061" w:rsidRDefault="00F22061" w:rsidP="00F2206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59</w:t>
            </w:r>
          </w:p>
        </w:tc>
      </w:tr>
      <w:tr w:rsidR="00F22061" w14:paraId="15D159DA" w14:textId="77777777" w:rsidTr="00F22061">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CC62282" w14:textId="77777777" w:rsidR="00F22061" w:rsidRDefault="00F22061" w:rsidP="00F2206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Skyline College</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826CBD7" w14:textId="77777777" w:rsidR="00F22061" w:rsidRDefault="00F22061" w:rsidP="00F2206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35</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366CACC" w14:textId="77777777" w:rsidR="00F22061" w:rsidRDefault="00F22061" w:rsidP="00F2206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5</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97EF030" w14:textId="77777777" w:rsidR="00F22061" w:rsidRDefault="00F22061" w:rsidP="00F2206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40</w:t>
            </w:r>
          </w:p>
        </w:tc>
      </w:tr>
      <w:tr w:rsidR="00F22061" w14:paraId="727572EE" w14:textId="77777777" w:rsidTr="00F22061">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B70AFC7" w14:textId="77777777" w:rsidR="00F22061" w:rsidRDefault="00F22061" w:rsidP="00F2206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Canada College</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D1425E1" w14:textId="77777777" w:rsidR="00F22061" w:rsidRDefault="00F22061" w:rsidP="00F2206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33</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8FE189C" w14:textId="77777777" w:rsidR="00F22061" w:rsidRDefault="00F22061" w:rsidP="00F2206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702D36A" w14:textId="77777777" w:rsidR="00F22061" w:rsidRDefault="00F22061" w:rsidP="00F2206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34</w:t>
            </w:r>
          </w:p>
        </w:tc>
      </w:tr>
      <w:tr w:rsidR="00F22061" w14:paraId="022B4759" w14:textId="77777777" w:rsidTr="00F22061">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EC7041B" w14:textId="77777777" w:rsidR="00F22061" w:rsidRDefault="00F22061" w:rsidP="00F2206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College of San Mateo</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3F54C29" w14:textId="77777777" w:rsidR="00F22061" w:rsidRDefault="00F22061" w:rsidP="00F2206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4779E42" w14:textId="77777777" w:rsidR="00F22061" w:rsidRDefault="00F22061" w:rsidP="00F2206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BFF09E3" w14:textId="77777777" w:rsidR="00F22061" w:rsidRDefault="00F22061" w:rsidP="00F2206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24</w:t>
            </w:r>
          </w:p>
        </w:tc>
      </w:tr>
      <w:tr w:rsidR="00F22061" w14:paraId="20D19EA6" w14:textId="77777777" w:rsidTr="00F22061">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15CDACD" w14:textId="77777777" w:rsidR="00F22061" w:rsidRDefault="00F22061" w:rsidP="00F2206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The National Hispanic University</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242D086" w14:textId="77777777" w:rsidR="00F22061" w:rsidRDefault="00F22061" w:rsidP="00F2206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14</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846A4A9" w14:textId="77777777" w:rsidR="00F22061" w:rsidRDefault="00F22061" w:rsidP="00F2206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927A42A" w14:textId="77777777" w:rsidR="00F22061" w:rsidRDefault="00F22061" w:rsidP="00F2206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14</w:t>
            </w:r>
          </w:p>
        </w:tc>
      </w:tr>
      <w:tr w:rsidR="00F22061" w14:paraId="16714B0D" w14:textId="77777777" w:rsidTr="00F22061">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4C01368" w14:textId="77777777" w:rsidR="00F22061" w:rsidRDefault="00F22061" w:rsidP="00F2206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Mission College</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7B55318" w14:textId="77777777" w:rsidR="00F22061" w:rsidRDefault="00F22061" w:rsidP="00F2206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241C984" w14:textId="77777777" w:rsidR="00F22061" w:rsidRDefault="00F22061" w:rsidP="00F2206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7</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0DC81EE" w14:textId="77777777" w:rsidR="00F22061" w:rsidRDefault="00F22061" w:rsidP="00F2206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7</w:t>
            </w:r>
          </w:p>
        </w:tc>
      </w:tr>
      <w:tr w:rsidR="00F22061" w14:paraId="0B5C3C5D" w14:textId="77777777" w:rsidTr="00F22061">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358F60F" w14:textId="77777777" w:rsidR="00F22061" w:rsidRDefault="00F22061" w:rsidP="00F22061">
            <w:pPr>
              <w:widowControl w:val="0"/>
              <w:autoSpaceDE w:val="0"/>
              <w:autoSpaceDN w:val="0"/>
              <w:adjustRightInd w:val="0"/>
              <w:spacing w:before="20" w:after="20" w:line="240" w:lineRule="atLeast"/>
              <w:ind w:left="57" w:right="57"/>
              <w:rPr>
                <w:sz w:val="24"/>
                <w:szCs w:val="24"/>
              </w:rPr>
            </w:pPr>
            <w:proofErr w:type="spellStart"/>
            <w:r>
              <w:rPr>
                <w:rFonts w:ascii="Helvetica" w:hAnsi="Helvetica" w:cs="Helvetica"/>
                <w:color w:val="313131"/>
              </w:rPr>
              <w:t>Gavilan</w:t>
            </w:r>
            <w:proofErr w:type="spellEnd"/>
            <w:r>
              <w:rPr>
                <w:rFonts w:ascii="Helvetica" w:hAnsi="Helvetica" w:cs="Helvetica"/>
                <w:color w:val="313131"/>
              </w:rPr>
              <w:t xml:space="preserve"> College</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6E46A1A" w14:textId="77777777" w:rsidR="00F22061" w:rsidRDefault="00F22061" w:rsidP="00F2206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3C73A52" w14:textId="77777777" w:rsidR="00F22061" w:rsidRDefault="00F22061" w:rsidP="00F2206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D150B38" w14:textId="77777777" w:rsidR="00F22061" w:rsidRDefault="00F22061" w:rsidP="00F2206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w:t>
            </w:r>
          </w:p>
        </w:tc>
      </w:tr>
    </w:tbl>
    <w:p w14:paraId="72484C52" w14:textId="77777777" w:rsidR="00442901" w:rsidRDefault="00442901" w:rsidP="00442901">
      <w:pPr>
        <w:widowControl w:val="0"/>
        <w:autoSpaceDE w:val="0"/>
        <w:autoSpaceDN w:val="0"/>
        <w:adjustRightInd w:val="0"/>
        <w:rPr>
          <w:sz w:val="24"/>
          <w:szCs w:val="24"/>
        </w:rPr>
      </w:pPr>
    </w:p>
    <w:p w14:paraId="62FFB231" w14:textId="77777777" w:rsidR="00442901" w:rsidRDefault="00442901">
      <w:pPr>
        <w:widowControl w:val="0"/>
        <w:autoSpaceDE w:val="0"/>
        <w:autoSpaceDN w:val="0"/>
        <w:adjustRightInd w:val="0"/>
        <w:rPr>
          <w:sz w:val="24"/>
          <w:szCs w:val="24"/>
        </w:rPr>
        <w:sectPr w:rsidR="00442901">
          <w:footerReference w:type="default" r:id="rId17"/>
          <w:pgSz w:w="12242" w:h="15842"/>
          <w:pgMar w:top="1080" w:right="1080" w:bottom="720" w:left="1080" w:header="720" w:footer="720" w:gutter="0"/>
          <w:cols w:space="720"/>
          <w:noEndnote/>
        </w:sectPr>
      </w:pPr>
      <w:r>
        <w:rPr>
          <w:sz w:val="24"/>
          <w:szCs w:val="24"/>
        </w:rPr>
        <w:t xml:space="preserve"> </w:t>
      </w:r>
      <w:r>
        <w:rPr>
          <w:sz w:val="24"/>
          <w:szCs w:val="24"/>
        </w:rPr>
        <w:br/>
      </w:r>
    </w:p>
    <w:tbl>
      <w:tblPr>
        <w:tblW w:w="0" w:type="auto"/>
        <w:tblInd w:w="3" w:type="dxa"/>
        <w:tblLayout w:type="fixed"/>
        <w:tblCellMar>
          <w:left w:w="0" w:type="dxa"/>
          <w:right w:w="0" w:type="dxa"/>
        </w:tblCellMar>
        <w:tblLook w:val="0000" w:firstRow="0" w:lastRow="0" w:firstColumn="0" w:lastColumn="0" w:noHBand="0" w:noVBand="0"/>
      </w:tblPr>
      <w:tblGrid>
        <w:gridCol w:w="5041"/>
        <w:gridCol w:w="5041"/>
      </w:tblGrid>
      <w:tr w:rsidR="00442901" w14:paraId="3505BD58" w14:textId="77777777">
        <w:tc>
          <w:tcPr>
            <w:tcW w:w="10081" w:type="dxa"/>
            <w:gridSpan w:val="2"/>
            <w:tcBorders>
              <w:top w:val="single" w:sz="2" w:space="0" w:color="FFFFFF"/>
              <w:left w:val="single" w:sz="2" w:space="0" w:color="FFFFFF"/>
              <w:bottom w:val="single" w:sz="4" w:space="0" w:color="888888"/>
              <w:right w:val="single" w:sz="2" w:space="0" w:color="FFFFFF"/>
            </w:tcBorders>
            <w:tcMar>
              <w:bottom w:w="57" w:type="dxa"/>
            </w:tcMar>
          </w:tcPr>
          <w:p w14:paraId="0663EA41" w14:textId="77777777" w:rsidR="00442901" w:rsidRPr="00BD013E" w:rsidRDefault="00442901" w:rsidP="00F22061">
            <w:pPr>
              <w:widowControl w:val="0"/>
              <w:autoSpaceDE w:val="0"/>
              <w:autoSpaceDN w:val="0"/>
              <w:adjustRightInd w:val="0"/>
              <w:jc w:val="both"/>
              <w:rPr>
                <w:rFonts w:ascii="Helvetica" w:hAnsi="Helvetica" w:cs="Arial"/>
                <w:sz w:val="24"/>
                <w:szCs w:val="24"/>
              </w:rPr>
            </w:pPr>
            <w:r w:rsidRPr="00BD013E">
              <w:rPr>
                <w:rFonts w:ascii="Helvetica" w:hAnsi="Helvetica" w:cs="Arial"/>
                <w:sz w:val="24"/>
                <w:szCs w:val="24"/>
              </w:rPr>
              <w:t>Other regional programs may train individuals eligible for the targeted business administration occupations, which are based on an occupation-program crosswalk developed by the Department of Education. These additional programs are offered at 16 regional colleges*. As noted earlier, many postsecondary programs are linked to multiple occupations and not all those who complete the program will enter the target occupation.</w:t>
            </w:r>
          </w:p>
          <w:p w14:paraId="421E7B08" w14:textId="77777777" w:rsidR="00442901" w:rsidRDefault="00442901">
            <w:pPr>
              <w:widowControl w:val="0"/>
              <w:autoSpaceDE w:val="0"/>
              <w:autoSpaceDN w:val="0"/>
              <w:adjustRightInd w:val="0"/>
              <w:spacing w:before="20" w:after="20" w:line="240" w:lineRule="atLeast"/>
              <w:rPr>
                <w:rFonts w:ascii="Helvetica" w:hAnsi="Helvetica" w:cs="Helvetica"/>
                <w:b/>
                <w:bCs/>
                <w:color w:val="313131"/>
                <w:sz w:val="24"/>
                <w:szCs w:val="24"/>
              </w:rPr>
            </w:pPr>
          </w:p>
          <w:p w14:paraId="2662BD52" w14:textId="77777777" w:rsidR="00442901" w:rsidRDefault="00442901">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Related Regional Programs Allowing Entry to Business Administration</w:t>
            </w:r>
          </w:p>
        </w:tc>
      </w:tr>
      <w:tr w:rsidR="00442901" w14:paraId="7B0B1961" w14:textId="77777777">
        <w:trPr>
          <w:cantSplit/>
        </w:trPr>
        <w:tc>
          <w:tcPr>
            <w:tcW w:w="5041" w:type="dxa"/>
            <w:tcBorders>
              <w:top w:val="single" w:sz="4" w:space="0" w:color="888888"/>
              <w:left w:val="single" w:sz="2" w:space="0" w:color="FFFFFF"/>
              <w:bottom w:val="single" w:sz="2" w:space="0" w:color="FFFFFF"/>
              <w:right w:val="single" w:sz="4" w:space="0" w:color="888888"/>
            </w:tcBorders>
            <w:tcMar>
              <w:top w:w="28" w:type="dxa"/>
              <w:bottom w:w="28" w:type="dxa"/>
            </w:tcMar>
            <w:vAlign w:val="center"/>
          </w:tcPr>
          <w:p w14:paraId="383DA88B" w14:textId="77777777" w:rsidR="00442901" w:rsidRDefault="00442901">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24</w:t>
            </w:r>
          </w:p>
        </w:tc>
        <w:tc>
          <w:tcPr>
            <w:tcW w:w="5041" w:type="dxa"/>
            <w:tcBorders>
              <w:top w:val="single" w:sz="4" w:space="0" w:color="888888"/>
              <w:left w:val="single" w:sz="4" w:space="0" w:color="888888"/>
              <w:bottom w:val="single" w:sz="2" w:space="0" w:color="FFFFFF"/>
              <w:right w:val="single" w:sz="2" w:space="0" w:color="FFFFFF"/>
            </w:tcBorders>
            <w:tcMar>
              <w:top w:w="28" w:type="dxa"/>
              <w:bottom w:w="28" w:type="dxa"/>
            </w:tcMar>
            <w:vAlign w:val="center"/>
          </w:tcPr>
          <w:p w14:paraId="3077B297" w14:textId="77777777" w:rsidR="00442901" w:rsidRDefault="00442901">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4,029</w:t>
            </w:r>
          </w:p>
        </w:tc>
      </w:tr>
      <w:tr w:rsidR="00442901" w14:paraId="16C59468" w14:textId="77777777">
        <w:trPr>
          <w:cantSplit/>
        </w:trPr>
        <w:tc>
          <w:tcPr>
            <w:tcW w:w="5041" w:type="dxa"/>
            <w:tcBorders>
              <w:top w:val="single" w:sz="2" w:space="0" w:color="FFFFFF"/>
              <w:left w:val="single" w:sz="2" w:space="0" w:color="FFFFFF"/>
              <w:bottom w:val="single" w:sz="4" w:space="0" w:color="888888"/>
              <w:right w:val="single" w:sz="4" w:space="0" w:color="888888"/>
            </w:tcBorders>
            <w:tcMar>
              <w:top w:w="28" w:type="dxa"/>
              <w:bottom w:w="28" w:type="dxa"/>
            </w:tcMar>
            <w:vAlign w:val="center"/>
          </w:tcPr>
          <w:p w14:paraId="73D985DC" w14:textId="77777777" w:rsidR="00442901" w:rsidRDefault="00442901">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Programs (2013)</w:t>
            </w:r>
          </w:p>
        </w:tc>
        <w:tc>
          <w:tcPr>
            <w:tcW w:w="5041" w:type="dxa"/>
            <w:tcBorders>
              <w:top w:val="single" w:sz="2" w:space="0" w:color="FFFFFF"/>
              <w:left w:val="single" w:sz="4" w:space="0" w:color="888888"/>
              <w:bottom w:val="single" w:sz="4" w:space="0" w:color="888888"/>
              <w:right w:val="single" w:sz="2" w:space="0" w:color="FFFFFF"/>
            </w:tcBorders>
            <w:tcMar>
              <w:top w:w="28" w:type="dxa"/>
              <w:bottom w:w="28" w:type="dxa"/>
            </w:tcMar>
            <w:vAlign w:val="center"/>
          </w:tcPr>
          <w:p w14:paraId="7AF15137" w14:textId="77777777" w:rsidR="00442901" w:rsidRDefault="00442901">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Completions (2013)</w:t>
            </w:r>
          </w:p>
        </w:tc>
      </w:tr>
    </w:tbl>
    <w:p w14:paraId="34DB2323" w14:textId="77777777" w:rsidR="00442901" w:rsidRDefault="00442901">
      <w:pPr>
        <w:widowControl w:val="0"/>
        <w:autoSpaceDE w:val="0"/>
        <w:autoSpaceDN w:val="0"/>
        <w:adjustRightInd w:val="0"/>
        <w:rPr>
          <w:sz w:val="24"/>
          <w:szCs w:val="24"/>
        </w:rPr>
      </w:pPr>
      <w:r>
        <w:rPr>
          <w:sz w:val="24"/>
          <w:szCs w:val="24"/>
        </w:rPr>
        <w:t xml:space="preserve"> </w:t>
      </w:r>
      <w:r>
        <w:rPr>
          <w:sz w:val="24"/>
          <w:szCs w:val="24"/>
        </w:rPr>
        <w:br/>
      </w:r>
    </w:p>
    <w:tbl>
      <w:tblPr>
        <w:tblW w:w="10348" w:type="dxa"/>
        <w:tblInd w:w="18" w:type="dxa"/>
        <w:tblLayout w:type="fixed"/>
        <w:tblLook w:val="04A0" w:firstRow="1" w:lastRow="0" w:firstColumn="1" w:lastColumn="0" w:noHBand="0" w:noVBand="1"/>
      </w:tblPr>
      <w:tblGrid>
        <w:gridCol w:w="6660"/>
        <w:gridCol w:w="713"/>
        <w:gridCol w:w="815"/>
        <w:gridCol w:w="720"/>
        <w:gridCol w:w="720"/>
        <w:gridCol w:w="720"/>
      </w:tblGrid>
      <w:tr w:rsidR="00442901" w14:paraId="19E69F1C" w14:textId="77777777" w:rsidTr="00F22061">
        <w:trPr>
          <w:trHeight w:val="240"/>
        </w:trPr>
        <w:tc>
          <w:tcPr>
            <w:tcW w:w="6660" w:type="dxa"/>
            <w:tcBorders>
              <w:top w:val="nil"/>
              <w:left w:val="nil"/>
              <w:bottom w:val="nil"/>
              <w:right w:val="nil"/>
            </w:tcBorders>
            <w:shd w:val="clear" w:color="000000" w:fill="0281B5"/>
            <w:vAlign w:val="center"/>
            <w:hideMark/>
          </w:tcPr>
          <w:p w14:paraId="55DFC8E2" w14:textId="77777777" w:rsidR="00442901" w:rsidRDefault="00442901">
            <w:pPr>
              <w:rPr>
                <w:rFonts w:ascii="Arial" w:hAnsi="Arial" w:cs="Arial"/>
                <w:color w:val="FFFFFF"/>
              </w:rPr>
            </w:pPr>
            <w:r>
              <w:rPr>
                <w:rFonts w:ascii="Arial" w:hAnsi="Arial" w:cs="Arial"/>
                <w:color w:val="FFFFFF"/>
              </w:rPr>
              <w:t>Program</w:t>
            </w:r>
          </w:p>
        </w:tc>
        <w:tc>
          <w:tcPr>
            <w:tcW w:w="713" w:type="dxa"/>
            <w:tcBorders>
              <w:top w:val="nil"/>
              <w:left w:val="nil"/>
              <w:bottom w:val="nil"/>
              <w:right w:val="nil"/>
            </w:tcBorders>
            <w:shd w:val="clear" w:color="000000" w:fill="0281B5"/>
            <w:vAlign w:val="center"/>
            <w:hideMark/>
          </w:tcPr>
          <w:p w14:paraId="052A77C6" w14:textId="77777777" w:rsidR="00442901" w:rsidRDefault="00442901">
            <w:pPr>
              <w:jc w:val="right"/>
              <w:rPr>
                <w:rFonts w:ascii="Arial" w:hAnsi="Arial" w:cs="Arial"/>
                <w:color w:val="FFFFFF"/>
              </w:rPr>
            </w:pPr>
            <w:r>
              <w:rPr>
                <w:rFonts w:ascii="Arial" w:hAnsi="Arial" w:cs="Arial"/>
                <w:color w:val="FFFFFF"/>
              </w:rPr>
              <w:t>2009</w:t>
            </w:r>
          </w:p>
        </w:tc>
        <w:tc>
          <w:tcPr>
            <w:tcW w:w="815" w:type="dxa"/>
            <w:tcBorders>
              <w:top w:val="nil"/>
              <w:left w:val="nil"/>
              <w:bottom w:val="nil"/>
              <w:right w:val="nil"/>
            </w:tcBorders>
            <w:shd w:val="clear" w:color="000000" w:fill="0281B5"/>
            <w:vAlign w:val="center"/>
            <w:hideMark/>
          </w:tcPr>
          <w:p w14:paraId="49418919" w14:textId="77777777" w:rsidR="00442901" w:rsidRDefault="00442901">
            <w:pPr>
              <w:jc w:val="right"/>
              <w:rPr>
                <w:rFonts w:ascii="Arial" w:hAnsi="Arial" w:cs="Arial"/>
                <w:color w:val="FFFFFF"/>
              </w:rPr>
            </w:pPr>
            <w:r>
              <w:rPr>
                <w:rFonts w:ascii="Arial" w:hAnsi="Arial" w:cs="Arial"/>
                <w:color w:val="FFFFFF"/>
              </w:rPr>
              <w:t>2010</w:t>
            </w:r>
          </w:p>
        </w:tc>
        <w:tc>
          <w:tcPr>
            <w:tcW w:w="720" w:type="dxa"/>
            <w:tcBorders>
              <w:top w:val="nil"/>
              <w:left w:val="nil"/>
              <w:bottom w:val="nil"/>
              <w:right w:val="nil"/>
            </w:tcBorders>
            <w:shd w:val="clear" w:color="000000" w:fill="0281B5"/>
            <w:vAlign w:val="center"/>
            <w:hideMark/>
          </w:tcPr>
          <w:p w14:paraId="72355753" w14:textId="77777777" w:rsidR="00442901" w:rsidRDefault="00442901">
            <w:pPr>
              <w:jc w:val="right"/>
              <w:rPr>
                <w:rFonts w:ascii="Arial" w:hAnsi="Arial" w:cs="Arial"/>
                <w:color w:val="FFFFFF"/>
              </w:rPr>
            </w:pPr>
            <w:r>
              <w:rPr>
                <w:rFonts w:ascii="Arial" w:hAnsi="Arial" w:cs="Arial"/>
                <w:color w:val="FFFFFF"/>
              </w:rPr>
              <w:t>2011</w:t>
            </w:r>
          </w:p>
        </w:tc>
        <w:tc>
          <w:tcPr>
            <w:tcW w:w="720" w:type="dxa"/>
            <w:tcBorders>
              <w:top w:val="nil"/>
              <w:left w:val="nil"/>
              <w:bottom w:val="nil"/>
              <w:right w:val="nil"/>
            </w:tcBorders>
            <w:shd w:val="clear" w:color="000000" w:fill="0281B5"/>
            <w:vAlign w:val="center"/>
            <w:hideMark/>
          </w:tcPr>
          <w:p w14:paraId="036403CA" w14:textId="77777777" w:rsidR="00442901" w:rsidRDefault="00442901">
            <w:pPr>
              <w:jc w:val="right"/>
              <w:rPr>
                <w:rFonts w:ascii="Arial" w:hAnsi="Arial" w:cs="Arial"/>
                <w:color w:val="FFFFFF"/>
              </w:rPr>
            </w:pPr>
            <w:r>
              <w:rPr>
                <w:rFonts w:ascii="Arial" w:hAnsi="Arial" w:cs="Arial"/>
                <w:color w:val="FFFFFF"/>
              </w:rPr>
              <w:t>2012</w:t>
            </w:r>
          </w:p>
        </w:tc>
        <w:tc>
          <w:tcPr>
            <w:tcW w:w="720" w:type="dxa"/>
            <w:tcBorders>
              <w:top w:val="nil"/>
              <w:left w:val="nil"/>
              <w:bottom w:val="nil"/>
              <w:right w:val="nil"/>
            </w:tcBorders>
            <w:shd w:val="clear" w:color="000000" w:fill="0281B5"/>
            <w:vAlign w:val="center"/>
            <w:hideMark/>
          </w:tcPr>
          <w:p w14:paraId="2EF220F2" w14:textId="77777777" w:rsidR="00442901" w:rsidRDefault="00442901">
            <w:pPr>
              <w:jc w:val="right"/>
              <w:rPr>
                <w:rFonts w:ascii="Arial" w:hAnsi="Arial" w:cs="Arial"/>
                <w:color w:val="FFFFFF"/>
              </w:rPr>
            </w:pPr>
            <w:r>
              <w:rPr>
                <w:rFonts w:ascii="Arial" w:hAnsi="Arial" w:cs="Arial"/>
                <w:color w:val="FFFFFF"/>
              </w:rPr>
              <w:t>2013</w:t>
            </w:r>
          </w:p>
        </w:tc>
      </w:tr>
      <w:tr w:rsidR="00442901" w14:paraId="0BE107B1" w14:textId="77777777" w:rsidTr="00F22061">
        <w:trPr>
          <w:trHeight w:val="240"/>
        </w:trPr>
        <w:tc>
          <w:tcPr>
            <w:tcW w:w="6660" w:type="dxa"/>
            <w:tcBorders>
              <w:top w:val="nil"/>
              <w:left w:val="nil"/>
              <w:bottom w:val="nil"/>
              <w:right w:val="nil"/>
            </w:tcBorders>
            <w:shd w:val="clear" w:color="auto" w:fill="auto"/>
            <w:noWrap/>
            <w:vAlign w:val="center"/>
            <w:hideMark/>
          </w:tcPr>
          <w:p w14:paraId="3F72BBAE" w14:textId="77777777" w:rsidR="00442901" w:rsidRDefault="00442901">
            <w:pPr>
              <w:rPr>
                <w:rFonts w:ascii="Arial" w:hAnsi="Arial" w:cs="Arial"/>
              </w:rPr>
            </w:pPr>
            <w:r>
              <w:rPr>
                <w:rFonts w:ascii="Arial" w:hAnsi="Arial" w:cs="Arial"/>
              </w:rPr>
              <w:t>Business Administration and Management, General (52.0201)</w:t>
            </w:r>
          </w:p>
        </w:tc>
        <w:tc>
          <w:tcPr>
            <w:tcW w:w="713" w:type="dxa"/>
            <w:tcBorders>
              <w:top w:val="nil"/>
              <w:left w:val="nil"/>
              <w:bottom w:val="nil"/>
              <w:right w:val="nil"/>
            </w:tcBorders>
            <w:shd w:val="clear" w:color="auto" w:fill="auto"/>
            <w:noWrap/>
            <w:vAlign w:val="center"/>
            <w:hideMark/>
          </w:tcPr>
          <w:p w14:paraId="2F96D921" w14:textId="77777777" w:rsidR="00442901" w:rsidRDefault="00442901">
            <w:pPr>
              <w:jc w:val="right"/>
              <w:rPr>
                <w:rFonts w:ascii="Arial" w:hAnsi="Arial" w:cs="Arial"/>
              </w:rPr>
            </w:pPr>
            <w:r>
              <w:rPr>
                <w:rFonts w:ascii="Arial" w:hAnsi="Arial" w:cs="Arial"/>
              </w:rPr>
              <w:t>3,316</w:t>
            </w:r>
          </w:p>
        </w:tc>
        <w:tc>
          <w:tcPr>
            <w:tcW w:w="815" w:type="dxa"/>
            <w:tcBorders>
              <w:top w:val="nil"/>
              <w:left w:val="nil"/>
              <w:bottom w:val="nil"/>
              <w:right w:val="nil"/>
            </w:tcBorders>
            <w:shd w:val="clear" w:color="auto" w:fill="auto"/>
            <w:noWrap/>
            <w:vAlign w:val="center"/>
            <w:hideMark/>
          </w:tcPr>
          <w:p w14:paraId="49149570" w14:textId="77777777" w:rsidR="00442901" w:rsidRDefault="00442901">
            <w:pPr>
              <w:jc w:val="right"/>
              <w:rPr>
                <w:rFonts w:ascii="Arial" w:hAnsi="Arial" w:cs="Arial"/>
              </w:rPr>
            </w:pPr>
            <w:r>
              <w:rPr>
                <w:rFonts w:ascii="Arial" w:hAnsi="Arial" w:cs="Arial"/>
              </w:rPr>
              <w:t>3,257</w:t>
            </w:r>
          </w:p>
        </w:tc>
        <w:tc>
          <w:tcPr>
            <w:tcW w:w="720" w:type="dxa"/>
            <w:tcBorders>
              <w:top w:val="nil"/>
              <w:left w:val="nil"/>
              <w:bottom w:val="nil"/>
              <w:right w:val="nil"/>
            </w:tcBorders>
            <w:shd w:val="clear" w:color="auto" w:fill="auto"/>
            <w:noWrap/>
            <w:vAlign w:val="center"/>
            <w:hideMark/>
          </w:tcPr>
          <w:p w14:paraId="35B5CA59" w14:textId="77777777" w:rsidR="00442901" w:rsidRDefault="00442901">
            <w:pPr>
              <w:jc w:val="right"/>
              <w:rPr>
                <w:rFonts w:ascii="Arial" w:hAnsi="Arial" w:cs="Arial"/>
              </w:rPr>
            </w:pPr>
            <w:r>
              <w:rPr>
                <w:rFonts w:ascii="Arial" w:hAnsi="Arial" w:cs="Arial"/>
              </w:rPr>
              <w:t>3,419</w:t>
            </w:r>
          </w:p>
        </w:tc>
        <w:tc>
          <w:tcPr>
            <w:tcW w:w="720" w:type="dxa"/>
            <w:tcBorders>
              <w:top w:val="nil"/>
              <w:left w:val="nil"/>
              <w:bottom w:val="nil"/>
              <w:right w:val="nil"/>
            </w:tcBorders>
            <w:shd w:val="clear" w:color="auto" w:fill="auto"/>
            <w:noWrap/>
            <w:vAlign w:val="center"/>
            <w:hideMark/>
          </w:tcPr>
          <w:p w14:paraId="1A2077F3" w14:textId="77777777" w:rsidR="00442901" w:rsidRDefault="00442901">
            <w:pPr>
              <w:jc w:val="right"/>
              <w:rPr>
                <w:rFonts w:ascii="Arial" w:hAnsi="Arial" w:cs="Arial"/>
              </w:rPr>
            </w:pPr>
            <w:r>
              <w:rPr>
                <w:rFonts w:ascii="Arial" w:hAnsi="Arial" w:cs="Arial"/>
              </w:rPr>
              <w:t>2,973</w:t>
            </w:r>
          </w:p>
        </w:tc>
        <w:tc>
          <w:tcPr>
            <w:tcW w:w="720" w:type="dxa"/>
            <w:tcBorders>
              <w:top w:val="nil"/>
              <w:left w:val="nil"/>
              <w:bottom w:val="nil"/>
              <w:right w:val="nil"/>
            </w:tcBorders>
            <w:shd w:val="clear" w:color="auto" w:fill="auto"/>
            <w:noWrap/>
            <w:vAlign w:val="center"/>
            <w:hideMark/>
          </w:tcPr>
          <w:p w14:paraId="6AA660EB" w14:textId="77777777" w:rsidR="00442901" w:rsidRDefault="00442901">
            <w:pPr>
              <w:jc w:val="right"/>
              <w:rPr>
                <w:rFonts w:ascii="Arial" w:hAnsi="Arial" w:cs="Arial"/>
              </w:rPr>
            </w:pPr>
            <w:r>
              <w:rPr>
                <w:rFonts w:ascii="Arial" w:hAnsi="Arial" w:cs="Arial"/>
              </w:rPr>
              <w:t>2,988</w:t>
            </w:r>
          </w:p>
        </w:tc>
      </w:tr>
      <w:tr w:rsidR="00442901" w14:paraId="78A4BE0F" w14:textId="77777777" w:rsidTr="00F22061">
        <w:trPr>
          <w:trHeight w:val="240"/>
        </w:trPr>
        <w:tc>
          <w:tcPr>
            <w:tcW w:w="6660" w:type="dxa"/>
            <w:tcBorders>
              <w:top w:val="nil"/>
              <w:left w:val="nil"/>
              <w:bottom w:val="nil"/>
              <w:right w:val="nil"/>
            </w:tcBorders>
            <w:shd w:val="clear" w:color="auto" w:fill="auto"/>
            <w:noWrap/>
            <w:vAlign w:val="center"/>
            <w:hideMark/>
          </w:tcPr>
          <w:p w14:paraId="52F0CF7E" w14:textId="77777777" w:rsidR="00442901" w:rsidRDefault="00442901">
            <w:pPr>
              <w:rPr>
                <w:rFonts w:ascii="Arial" w:hAnsi="Arial" w:cs="Arial"/>
              </w:rPr>
            </w:pPr>
            <w:r>
              <w:rPr>
                <w:rFonts w:ascii="Arial" w:hAnsi="Arial" w:cs="Arial"/>
              </w:rPr>
              <w:t>Business, Management, Marketing, and Related Support Services, Other (52.9999)</w:t>
            </w:r>
          </w:p>
        </w:tc>
        <w:tc>
          <w:tcPr>
            <w:tcW w:w="713" w:type="dxa"/>
            <w:tcBorders>
              <w:top w:val="nil"/>
              <w:left w:val="nil"/>
              <w:bottom w:val="nil"/>
              <w:right w:val="nil"/>
            </w:tcBorders>
            <w:shd w:val="clear" w:color="auto" w:fill="auto"/>
            <w:noWrap/>
            <w:vAlign w:val="center"/>
            <w:hideMark/>
          </w:tcPr>
          <w:p w14:paraId="7B54E578" w14:textId="77777777" w:rsidR="00442901" w:rsidRDefault="00442901">
            <w:pPr>
              <w:jc w:val="right"/>
              <w:rPr>
                <w:rFonts w:ascii="Arial" w:hAnsi="Arial" w:cs="Arial"/>
              </w:rPr>
            </w:pPr>
            <w:r>
              <w:rPr>
                <w:rFonts w:ascii="Arial" w:hAnsi="Arial" w:cs="Arial"/>
              </w:rPr>
              <w:t>283</w:t>
            </w:r>
          </w:p>
        </w:tc>
        <w:tc>
          <w:tcPr>
            <w:tcW w:w="815" w:type="dxa"/>
            <w:tcBorders>
              <w:top w:val="nil"/>
              <w:left w:val="nil"/>
              <w:bottom w:val="nil"/>
              <w:right w:val="nil"/>
            </w:tcBorders>
            <w:shd w:val="clear" w:color="auto" w:fill="auto"/>
            <w:noWrap/>
            <w:vAlign w:val="center"/>
            <w:hideMark/>
          </w:tcPr>
          <w:p w14:paraId="02F41E7D" w14:textId="77777777" w:rsidR="00442901" w:rsidRDefault="00442901">
            <w:pPr>
              <w:jc w:val="right"/>
              <w:rPr>
                <w:rFonts w:ascii="Arial" w:hAnsi="Arial" w:cs="Arial"/>
              </w:rPr>
            </w:pPr>
            <w:r>
              <w:rPr>
                <w:rFonts w:ascii="Arial" w:hAnsi="Arial" w:cs="Arial"/>
              </w:rPr>
              <w:t>289</w:t>
            </w:r>
          </w:p>
        </w:tc>
        <w:tc>
          <w:tcPr>
            <w:tcW w:w="720" w:type="dxa"/>
            <w:tcBorders>
              <w:top w:val="nil"/>
              <w:left w:val="nil"/>
              <w:bottom w:val="nil"/>
              <w:right w:val="nil"/>
            </w:tcBorders>
            <w:shd w:val="clear" w:color="auto" w:fill="auto"/>
            <w:noWrap/>
            <w:vAlign w:val="center"/>
            <w:hideMark/>
          </w:tcPr>
          <w:p w14:paraId="6A42587B" w14:textId="77777777" w:rsidR="00442901" w:rsidRDefault="00442901">
            <w:pPr>
              <w:jc w:val="right"/>
              <w:rPr>
                <w:rFonts w:ascii="Arial" w:hAnsi="Arial" w:cs="Arial"/>
              </w:rPr>
            </w:pPr>
            <w:r>
              <w:rPr>
                <w:rFonts w:ascii="Arial" w:hAnsi="Arial" w:cs="Arial"/>
              </w:rPr>
              <w:t>262</w:t>
            </w:r>
          </w:p>
        </w:tc>
        <w:tc>
          <w:tcPr>
            <w:tcW w:w="720" w:type="dxa"/>
            <w:tcBorders>
              <w:top w:val="nil"/>
              <w:left w:val="nil"/>
              <w:bottom w:val="nil"/>
              <w:right w:val="nil"/>
            </w:tcBorders>
            <w:shd w:val="clear" w:color="auto" w:fill="auto"/>
            <w:noWrap/>
            <w:vAlign w:val="center"/>
            <w:hideMark/>
          </w:tcPr>
          <w:p w14:paraId="0E4953EF" w14:textId="77777777" w:rsidR="00442901" w:rsidRDefault="00442901">
            <w:pPr>
              <w:jc w:val="right"/>
              <w:rPr>
                <w:rFonts w:ascii="Arial" w:hAnsi="Arial" w:cs="Arial"/>
              </w:rPr>
            </w:pPr>
            <w:r>
              <w:rPr>
                <w:rFonts w:ascii="Arial" w:hAnsi="Arial" w:cs="Arial"/>
              </w:rPr>
              <w:t>244</w:t>
            </w:r>
          </w:p>
        </w:tc>
        <w:tc>
          <w:tcPr>
            <w:tcW w:w="720" w:type="dxa"/>
            <w:tcBorders>
              <w:top w:val="nil"/>
              <w:left w:val="nil"/>
              <w:bottom w:val="nil"/>
              <w:right w:val="nil"/>
            </w:tcBorders>
            <w:shd w:val="clear" w:color="auto" w:fill="auto"/>
            <w:noWrap/>
            <w:vAlign w:val="center"/>
            <w:hideMark/>
          </w:tcPr>
          <w:p w14:paraId="2E25BBDC" w14:textId="77777777" w:rsidR="00442901" w:rsidRDefault="00442901">
            <w:pPr>
              <w:jc w:val="right"/>
              <w:rPr>
                <w:rFonts w:ascii="Arial" w:hAnsi="Arial" w:cs="Arial"/>
              </w:rPr>
            </w:pPr>
            <w:r>
              <w:rPr>
                <w:rFonts w:ascii="Arial" w:hAnsi="Arial" w:cs="Arial"/>
              </w:rPr>
              <w:t>297</w:t>
            </w:r>
          </w:p>
        </w:tc>
      </w:tr>
      <w:tr w:rsidR="00442901" w14:paraId="244EC8E0" w14:textId="77777777" w:rsidTr="00F22061">
        <w:trPr>
          <w:trHeight w:val="240"/>
        </w:trPr>
        <w:tc>
          <w:tcPr>
            <w:tcW w:w="6660" w:type="dxa"/>
            <w:tcBorders>
              <w:top w:val="nil"/>
              <w:left w:val="nil"/>
              <w:bottom w:val="nil"/>
              <w:right w:val="nil"/>
            </w:tcBorders>
            <w:shd w:val="clear" w:color="auto" w:fill="auto"/>
            <w:noWrap/>
            <w:vAlign w:val="center"/>
            <w:hideMark/>
          </w:tcPr>
          <w:p w14:paraId="631C4F2A" w14:textId="77777777" w:rsidR="00442901" w:rsidRDefault="00442901">
            <w:pPr>
              <w:rPr>
                <w:rFonts w:ascii="Arial" w:hAnsi="Arial" w:cs="Arial"/>
              </w:rPr>
            </w:pPr>
            <w:r>
              <w:rPr>
                <w:rFonts w:ascii="Arial" w:hAnsi="Arial" w:cs="Arial"/>
              </w:rPr>
              <w:t>Business/Commerce, General (52.0101)</w:t>
            </w:r>
          </w:p>
        </w:tc>
        <w:tc>
          <w:tcPr>
            <w:tcW w:w="713" w:type="dxa"/>
            <w:tcBorders>
              <w:top w:val="nil"/>
              <w:left w:val="nil"/>
              <w:bottom w:val="nil"/>
              <w:right w:val="nil"/>
            </w:tcBorders>
            <w:shd w:val="clear" w:color="auto" w:fill="auto"/>
            <w:noWrap/>
            <w:vAlign w:val="center"/>
            <w:hideMark/>
          </w:tcPr>
          <w:p w14:paraId="5015F911" w14:textId="77777777" w:rsidR="00442901" w:rsidRDefault="00442901">
            <w:pPr>
              <w:jc w:val="right"/>
              <w:rPr>
                <w:rFonts w:ascii="Arial" w:hAnsi="Arial" w:cs="Arial"/>
              </w:rPr>
            </w:pPr>
            <w:r>
              <w:rPr>
                <w:rFonts w:ascii="Arial" w:hAnsi="Arial" w:cs="Arial"/>
              </w:rPr>
              <w:t>106</w:t>
            </w:r>
          </w:p>
        </w:tc>
        <w:tc>
          <w:tcPr>
            <w:tcW w:w="815" w:type="dxa"/>
            <w:tcBorders>
              <w:top w:val="nil"/>
              <w:left w:val="nil"/>
              <w:bottom w:val="nil"/>
              <w:right w:val="nil"/>
            </w:tcBorders>
            <w:shd w:val="clear" w:color="auto" w:fill="auto"/>
            <w:noWrap/>
            <w:vAlign w:val="center"/>
            <w:hideMark/>
          </w:tcPr>
          <w:p w14:paraId="7600CFD9" w14:textId="77777777" w:rsidR="00442901" w:rsidRDefault="00442901">
            <w:pPr>
              <w:jc w:val="right"/>
              <w:rPr>
                <w:rFonts w:ascii="Arial" w:hAnsi="Arial" w:cs="Arial"/>
              </w:rPr>
            </w:pPr>
            <w:r>
              <w:rPr>
                <w:rFonts w:ascii="Arial" w:hAnsi="Arial" w:cs="Arial"/>
              </w:rPr>
              <w:t>108</w:t>
            </w:r>
          </w:p>
        </w:tc>
        <w:tc>
          <w:tcPr>
            <w:tcW w:w="720" w:type="dxa"/>
            <w:tcBorders>
              <w:top w:val="nil"/>
              <w:left w:val="nil"/>
              <w:bottom w:val="nil"/>
              <w:right w:val="nil"/>
            </w:tcBorders>
            <w:shd w:val="clear" w:color="auto" w:fill="auto"/>
            <w:noWrap/>
            <w:vAlign w:val="center"/>
            <w:hideMark/>
          </w:tcPr>
          <w:p w14:paraId="1832AD66" w14:textId="77777777" w:rsidR="00442901" w:rsidRDefault="00442901">
            <w:pPr>
              <w:jc w:val="right"/>
              <w:rPr>
                <w:rFonts w:ascii="Arial" w:hAnsi="Arial" w:cs="Arial"/>
              </w:rPr>
            </w:pPr>
            <w:r>
              <w:rPr>
                <w:rFonts w:ascii="Arial" w:hAnsi="Arial" w:cs="Arial"/>
              </w:rPr>
              <w:t>108</w:t>
            </w:r>
          </w:p>
        </w:tc>
        <w:tc>
          <w:tcPr>
            <w:tcW w:w="720" w:type="dxa"/>
            <w:tcBorders>
              <w:top w:val="nil"/>
              <w:left w:val="nil"/>
              <w:bottom w:val="nil"/>
              <w:right w:val="nil"/>
            </w:tcBorders>
            <w:shd w:val="clear" w:color="auto" w:fill="auto"/>
            <w:noWrap/>
            <w:vAlign w:val="center"/>
            <w:hideMark/>
          </w:tcPr>
          <w:p w14:paraId="6B32D561" w14:textId="77777777" w:rsidR="00442901" w:rsidRDefault="00442901">
            <w:pPr>
              <w:jc w:val="right"/>
              <w:rPr>
                <w:rFonts w:ascii="Arial" w:hAnsi="Arial" w:cs="Arial"/>
              </w:rPr>
            </w:pPr>
            <w:r>
              <w:rPr>
                <w:rFonts w:ascii="Arial" w:hAnsi="Arial" w:cs="Arial"/>
              </w:rPr>
              <w:t>148</w:t>
            </w:r>
          </w:p>
        </w:tc>
        <w:tc>
          <w:tcPr>
            <w:tcW w:w="720" w:type="dxa"/>
            <w:tcBorders>
              <w:top w:val="nil"/>
              <w:left w:val="nil"/>
              <w:bottom w:val="nil"/>
              <w:right w:val="nil"/>
            </w:tcBorders>
            <w:shd w:val="clear" w:color="auto" w:fill="auto"/>
            <w:noWrap/>
            <w:vAlign w:val="center"/>
            <w:hideMark/>
          </w:tcPr>
          <w:p w14:paraId="1830D457" w14:textId="77777777" w:rsidR="00442901" w:rsidRDefault="00442901">
            <w:pPr>
              <w:jc w:val="right"/>
              <w:rPr>
                <w:rFonts w:ascii="Arial" w:hAnsi="Arial" w:cs="Arial"/>
              </w:rPr>
            </w:pPr>
            <w:r>
              <w:rPr>
                <w:rFonts w:ascii="Arial" w:hAnsi="Arial" w:cs="Arial"/>
              </w:rPr>
              <w:t>171</w:t>
            </w:r>
          </w:p>
        </w:tc>
      </w:tr>
      <w:tr w:rsidR="00442901" w14:paraId="0E7A9681" w14:textId="77777777" w:rsidTr="00F22061">
        <w:trPr>
          <w:trHeight w:val="240"/>
        </w:trPr>
        <w:tc>
          <w:tcPr>
            <w:tcW w:w="6660" w:type="dxa"/>
            <w:tcBorders>
              <w:top w:val="nil"/>
              <w:left w:val="nil"/>
              <w:bottom w:val="nil"/>
              <w:right w:val="nil"/>
            </w:tcBorders>
            <w:shd w:val="clear" w:color="auto" w:fill="auto"/>
            <w:noWrap/>
            <w:vAlign w:val="center"/>
            <w:hideMark/>
          </w:tcPr>
          <w:p w14:paraId="7D7D06D9" w14:textId="77777777" w:rsidR="00442901" w:rsidRDefault="00442901">
            <w:pPr>
              <w:rPr>
                <w:rFonts w:ascii="Arial" w:hAnsi="Arial" w:cs="Arial"/>
              </w:rPr>
            </w:pPr>
            <w:r>
              <w:rPr>
                <w:rFonts w:ascii="Arial" w:hAnsi="Arial" w:cs="Arial"/>
              </w:rPr>
              <w:t>Business Administration, Management and Operations, Other (52.0299)</w:t>
            </w:r>
          </w:p>
        </w:tc>
        <w:tc>
          <w:tcPr>
            <w:tcW w:w="713" w:type="dxa"/>
            <w:tcBorders>
              <w:top w:val="nil"/>
              <w:left w:val="nil"/>
              <w:bottom w:val="nil"/>
              <w:right w:val="nil"/>
            </w:tcBorders>
            <w:shd w:val="clear" w:color="auto" w:fill="auto"/>
            <w:noWrap/>
            <w:vAlign w:val="center"/>
            <w:hideMark/>
          </w:tcPr>
          <w:p w14:paraId="407CABFE" w14:textId="77777777" w:rsidR="00442901" w:rsidRDefault="00442901">
            <w:pPr>
              <w:jc w:val="right"/>
              <w:rPr>
                <w:rFonts w:ascii="Arial" w:hAnsi="Arial" w:cs="Arial"/>
              </w:rPr>
            </w:pPr>
            <w:r>
              <w:rPr>
                <w:rFonts w:ascii="Arial" w:hAnsi="Arial" w:cs="Arial"/>
              </w:rPr>
              <w:t>194</w:t>
            </w:r>
          </w:p>
        </w:tc>
        <w:tc>
          <w:tcPr>
            <w:tcW w:w="815" w:type="dxa"/>
            <w:tcBorders>
              <w:top w:val="nil"/>
              <w:left w:val="nil"/>
              <w:bottom w:val="nil"/>
              <w:right w:val="nil"/>
            </w:tcBorders>
            <w:shd w:val="clear" w:color="auto" w:fill="auto"/>
            <w:noWrap/>
            <w:vAlign w:val="center"/>
            <w:hideMark/>
          </w:tcPr>
          <w:p w14:paraId="09DEFE2D" w14:textId="77777777" w:rsidR="00442901" w:rsidRDefault="00442901">
            <w:pPr>
              <w:jc w:val="right"/>
              <w:rPr>
                <w:rFonts w:ascii="Arial" w:hAnsi="Arial" w:cs="Arial"/>
              </w:rPr>
            </w:pPr>
            <w:r>
              <w:rPr>
                <w:rFonts w:ascii="Arial" w:hAnsi="Arial" w:cs="Arial"/>
              </w:rPr>
              <w:t>173</w:t>
            </w:r>
          </w:p>
        </w:tc>
        <w:tc>
          <w:tcPr>
            <w:tcW w:w="720" w:type="dxa"/>
            <w:tcBorders>
              <w:top w:val="nil"/>
              <w:left w:val="nil"/>
              <w:bottom w:val="nil"/>
              <w:right w:val="nil"/>
            </w:tcBorders>
            <w:shd w:val="clear" w:color="auto" w:fill="auto"/>
            <w:noWrap/>
            <w:vAlign w:val="center"/>
            <w:hideMark/>
          </w:tcPr>
          <w:p w14:paraId="4AC9C217" w14:textId="77777777" w:rsidR="00442901" w:rsidRDefault="00442901">
            <w:pPr>
              <w:jc w:val="right"/>
              <w:rPr>
                <w:rFonts w:ascii="Arial" w:hAnsi="Arial" w:cs="Arial"/>
              </w:rPr>
            </w:pPr>
            <w:r>
              <w:rPr>
                <w:rFonts w:ascii="Arial" w:hAnsi="Arial" w:cs="Arial"/>
              </w:rPr>
              <w:t>113</w:t>
            </w:r>
          </w:p>
        </w:tc>
        <w:tc>
          <w:tcPr>
            <w:tcW w:w="720" w:type="dxa"/>
            <w:tcBorders>
              <w:top w:val="nil"/>
              <w:left w:val="nil"/>
              <w:bottom w:val="nil"/>
              <w:right w:val="nil"/>
            </w:tcBorders>
            <w:shd w:val="clear" w:color="auto" w:fill="auto"/>
            <w:noWrap/>
            <w:vAlign w:val="center"/>
            <w:hideMark/>
          </w:tcPr>
          <w:p w14:paraId="3927B99B" w14:textId="77777777" w:rsidR="00442901" w:rsidRDefault="00442901">
            <w:pPr>
              <w:jc w:val="right"/>
              <w:rPr>
                <w:rFonts w:ascii="Arial" w:hAnsi="Arial" w:cs="Arial"/>
              </w:rPr>
            </w:pPr>
            <w:r>
              <w:rPr>
                <w:rFonts w:ascii="Arial" w:hAnsi="Arial" w:cs="Arial"/>
              </w:rPr>
              <w:t>126</w:t>
            </w:r>
          </w:p>
        </w:tc>
        <w:tc>
          <w:tcPr>
            <w:tcW w:w="720" w:type="dxa"/>
            <w:tcBorders>
              <w:top w:val="nil"/>
              <w:left w:val="nil"/>
              <w:bottom w:val="nil"/>
              <w:right w:val="nil"/>
            </w:tcBorders>
            <w:shd w:val="clear" w:color="auto" w:fill="auto"/>
            <w:noWrap/>
            <w:vAlign w:val="center"/>
            <w:hideMark/>
          </w:tcPr>
          <w:p w14:paraId="44085390" w14:textId="77777777" w:rsidR="00442901" w:rsidRDefault="00442901">
            <w:pPr>
              <w:jc w:val="right"/>
              <w:rPr>
                <w:rFonts w:ascii="Arial" w:hAnsi="Arial" w:cs="Arial"/>
              </w:rPr>
            </w:pPr>
            <w:r>
              <w:rPr>
                <w:rFonts w:ascii="Arial" w:hAnsi="Arial" w:cs="Arial"/>
              </w:rPr>
              <w:t>134</w:t>
            </w:r>
          </w:p>
        </w:tc>
      </w:tr>
      <w:tr w:rsidR="00442901" w14:paraId="2C6F063B" w14:textId="77777777" w:rsidTr="00F22061">
        <w:trPr>
          <w:trHeight w:val="240"/>
        </w:trPr>
        <w:tc>
          <w:tcPr>
            <w:tcW w:w="6660" w:type="dxa"/>
            <w:tcBorders>
              <w:top w:val="nil"/>
              <w:left w:val="nil"/>
              <w:bottom w:val="nil"/>
              <w:right w:val="nil"/>
            </w:tcBorders>
            <w:shd w:val="clear" w:color="auto" w:fill="auto"/>
            <w:noWrap/>
            <w:vAlign w:val="center"/>
            <w:hideMark/>
          </w:tcPr>
          <w:p w14:paraId="0FEC8884" w14:textId="77777777" w:rsidR="00442901" w:rsidRDefault="00442901">
            <w:pPr>
              <w:rPr>
                <w:rFonts w:ascii="Arial" w:hAnsi="Arial" w:cs="Arial"/>
              </w:rPr>
            </w:pPr>
            <w:r>
              <w:rPr>
                <w:rFonts w:ascii="Arial" w:hAnsi="Arial" w:cs="Arial"/>
              </w:rPr>
              <w:t>Human Services, General (44.0000)</w:t>
            </w:r>
          </w:p>
        </w:tc>
        <w:tc>
          <w:tcPr>
            <w:tcW w:w="713" w:type="dxa"/>
            <w:tcBorders>
              <w:top w:val="nil"/>
              <w:left w:val="nil"/>
              <w:bottom w:val="nil"/>
              <w:right w:val="nil"/>
            </w:tcBorders>
            <w:shd w:val="clear" w:color="auto" w:fill="auto"/>
            <w:noWrap/>
            <w:vAlign w:val="center"/>
            <w:hideMark/>
          </w:tcPr>
          <w:p w14:paraId="003DE588" w14:textId="77777777" w:rsidR="00442901" w:rsidRDefault="00442901">
            <w:pPr>
              <w:jc w:val="right"/>
              <w:rPr>
                <w:rFonts w:ascii="Arial" w:hAnsi="Arial" w:cs="Arial"/>
              </w:rPr>
            </w:pPr>
            <w:r>
              <w:rPr>
                <w:rFonts w:ascii="Arial" w:hAnsi="Arial" w:cs="Arial"/>
              </w:rPr>
              <w:t>131</w:t>
            </w:r>
          </w:p>
        </w:tc>
        <w:tc>
          <w:tcPr>
            <w:tcW w:w="815" w:type="dxa"/>
            <w:tcBorders>
              <w:top w:val="nil"/>
              <w:left w:val="nil"/>
              <w:bottom w:val="nil"/>
              <w:right w:val="nil"/>
            </w:tcBorders>
            <w:shd w:val="clear" w:color="auto" w:fill="auto"/>
            <w:noWrap/>
            <w:vAlign w:val="center"/>
            <w:hideMark/>
          </w:tcPr>
          <w:p w14:paraId="619B4103" w14:textId="77777777" w:rsidR="00442901" w:rsidRDefault="00442901">
            <w:pPr>
              <w:jc w:val="right"/>
              <w:rPr>
                <w:rFonts w:ascii="Arial" w:hAnsi="Arial" w:cs="Arial"/>
              </w:rPr>
            </w:pPr>
            <w:r>
              <w:rPr>
                <w:rFonts w:ascii="Arial" w:hAnsi="Arial" w:cs="Arial"/>
              </w:rPr>
              <w:t>151</w:t>
            </w:r>
          </w:p>
        </w:tc>
        <w:tc>
          <w:tcPr>
            <w:tcW w:w="720" w:type="dxa"/>
            <w:tcBorders>
              <w:top w:val="nil"/>
              <w:left w:val="nil"/>
              <w:bottom w:val="nil"/>
              <w:right w:val="nil"/>
            </w:tcBorders>
            <w:shd w:val="clear" w:color="auto" w:fill="auto"/>
            <w:noWrap/>
            <w:vAlign w:val="center"/>
            <w:hideMark/>
          </w:tcPr>
          <w:p w14:paraId="1C19E92F" w14:textId="77777777" w:rsidR="00442901" w:rsidRDefault="00442901">
            <w:pPr>
              <w:jc w:val="right"/>
              <w:rPr>
                <w:rFonts w:ascii="Arial" w:hAnsi="Arial" w:cs="Arial"/>
              </w:rPr>
            </w:pPr>
            <w:r>
              <w:rPr>
                <w:rFonts w:ascii="Arial" w:hAnsi="Arial" w:cs="Arial"/>
              </w:rPr>
              <w:t>206</w:t>
            </w:r>
          </w:p>
        </w:tc>
        <w:tc>
          <w:tcPr>
            <w:tcW w:w="720" w:type="dxa"/>
            <w:tcBorders>
              <w:top w:val="nil"/>
              <w:left w:val="nil"/>
              <w:bottom w:val="nil"/>
              <w:right w:val="nil"/>
            </w:tcBorders>
            <w:shd w:val="clear" w:color="auto" w:fill="auto"/>
            <w:noWrap/>
            <w:vAlign w:val="center"/>
            <w:hideMark/>
          </w:tcPr>
          <w:p w14:paraId="291370D0" w14:textId="77777777" w:rsidR="00442901" w:rsidRDefault="00442901">
            <w:pPr>
              <w:jc w:val="right"/>
              <w:rPr>
                <w:rFonts w:ascii="Arial" w:hAnsi="Arial" w:cs="Arial"/>
              </w:rPr>
            </w:pPr>
            <w:r>
              <w:rPr>
                <w:rFonts w:ascii="Arial" w:hAnsi="Arial" w:cs="Arial"/>
              </w:rPr>
              <w:t>114</w:t>
            </w:r>
          </w:p>
        </w:tc>
        <w:tc>
          <w:tcPr>
            <w:tcW w:w="720" w:type="dxa"/>
            <w:tcBorders>
              <w:top w:val="nil"/>
              <w:left w:val="nil"/>
              <w:bottom w:val="nil"/>
              <w:right w:val="nil"/>
            </w:tcBorders>
            <w:shd w:val="clear" w:color="auto" w:fill="auto"/>
            <w:noWrap/>
            <w:vAlign w:val="center"/>
            <w:hideMark/>
          </w:tcPr>
          <w:p w14:paraId="69DBB300" w14:textId="77777777" w:rsidR="00442901" w:rsidRDefault="00442901">
            <w:pPr>
              <w:jc w:val="right"/>
              <w:rPr>
                <w:rFonts w:ascii="Arial" w:hAnsi="Arial" w:cs="Arial"/>
              </w:rPr>
            </w:pPr>
            <w:r>
              <w:rPr>
                <w:rFonts w:ascii="Arial" w:hAnsi="Arial" w:cs="Arial"/>
              </w:rPr>
              <w:t>125</w:t>
            </w:r>
          </w:p>
        </w:tc>
      </w:tr>
      <w:tr w:rsidR="00442901" w14:paraId="63C558F2" w14:textId="77777777" w:rsidTr="00F22061">
        <w:trPr>
          <w:trHeight w:val="240"/>
        </w:trPr>
        <w:tc>
          <w:tcPr>
            <w:tcW w:w="6660" w:type="dxa"/>
            <w:tcBorders>
              <w:top w:val="nil"/>
              <w:left w:val="nil"/>
              <w:bottom w:val="nil"/>
              <w:right w:val="nil"/>
            </w:tcBorders>
            <w:shd w:val="clear" w:color="auto" w:fill="auto"/>
            <w:noWrap/>
            <w:vAlign w:val="center"/>
            <w:hideMark/>
          </w:tcPr>
          <w:p w14:paraId="3A4EC93F" w14:textId="77777777" w:rsidR="00442901" w:rsidRDefault="00442901">
            <w:pPr>
              <w:rPr>
                <w:rFonts w:ascii="Arial" w:hAnsi="Arial" w:cs="Arial"/>
              </w:rPr>
            </w:pPr>
            <w:r>
              <w:rPr>
                <w:rFonts w:ascii="Arial" w:hAnsi="Arial" w:cs="Arial"/>
              </w:rPr>
              <w:t>Marketing/Marketing Management, General (52.1401)</w:t>
            </w:r>
          </w:p>
        </w:tc>
        <w:tc>
          <w:tcPr>
            <w:tcW w:w="713" w:type="dxa"/>
            <w:tcBorders>
              <w:top w:val="nil"/>
              <w:left w:val="nil"/>
              <w:bottom w:val="nil"/>
              <w:right w:val="nil"/>
            </w:tcBorders>
            <w:shd w:val="clear" w:color="auto" w:fill="auto"/>
            <w:noWrap/>
            <w:vAlign w:val="center"/>
            <w:hideMark/>
          </w:tcPr>
          <w:p w14:paraId="7B8B381F" w14:textId="77777777" w:rsidR="00442901" w:rsidRDefault="00442901">
            <w:pPr>
              <w:jc w:val="right"/>
              <w:rPr>
                <w:rFonts w:ascii="Arial" w:hAnsi="Arial" w:cs="Arial"/>
              </w:rPr>
            </w:pPr>
            <w:r>
              <w:rPr>
                <w:rFonts w:ascii="Arial" w:hAnsi="Arial" w:cs="Arial"/>
              </w:rPr>
              <w:t>132</w:t>
            </w:r>
          </w:p>
        </w:tc>
        <w:tc>
          <w:tcPr>
            <w:tcW w:w="815" w:type="dxa"/>
            <w:tcBorders>
              <w:top w:val="nil"/>
              <w:left w:val="nil"/>
              <w:bottom w:val="nil"/>
              <w:right w:val="nil"/>
            </w:tcBorders>
            <w:shd w:val="clear" w:color="auto" w:fill="auto"/>
            <w:noWrap/>
            <w:vAlign w:val="center"/>
            <w:hideMark/>
          </w:tcPr>
          <w:p w14:paraId="26F4ECFB" w14:textId="77777777" w:rsidR="00442901" w:rsidRDefault="00442901">
            <w:pPr>
              <w:jc w:val="right"/>
              <w:rPr>
                <w:rFonts w:ascii="Arial" w:hAnsi="Arial" w:cs="Arial"/>
              </w:rPr>
            </w:pPr>
            <w:r>
              <w:rPr>
                <w:rFonts w:ascii="Arial" w:hAnsi="Arial" w:cs="Arial"/>
              </w:rPr>
              <w:t>160</w:t>
            </w:r>
          </w:p>
        </w:tc>
        <w:tc>
          <w:tcPr>
            <w:tcW w:w="720" w:type="dxa"/>
            <w:tcBorders>
              <w:top w:val="nil"/>
              <w:left w:val="nil"/>
              <w:bottom w:val="nil"/>
              <w:right w:val="nil"/>
            </w:tcBorders>
            <w:shd w:val="clear" w:color="auto" w:fill="auto"/>
            <w:noWrap/>
            <w:vAlign w:val="center"/>
            <w:hideMark/>
          </w:tcPr>
          <w:p w14:paraId="1D342C6E" w14:textId="77777777" w:rsidR="00442901" w:rsidRDefault="00442901">
            <w:pPr>
              <w:jc w:val="right"/>
              <w:rPr>
                <w:rFonts w:ascii="Arial" w:hAnsi="Arial" w:cs="Arial"/>
              </w:rPr>
            </w:pPr>
            <w:r>
              <w:rPr>
                <w:rFonts w:ascii="Arial" w:hAnsi="Arial" w:cs="Arial"/>
              </w:rPr>
              <w:t>119</w:t>
            </w:r>
          </w:p>
        </w:tc>
        <w:tc>
          <w:tcPr>
            <w:tcW w:w="720" w:type="dxa"/>
            <w:tcBorders>
              <w:top w:val="nil"/>
              <w:left w:val="nil"/>
              <w:bottom w:val="nil"/>
              <w:right w:val="nil"/>
            </w:tcBorders>
            <w:shd w:val="clear" w:color="auto" w:fill="auto"/>
            <w:noWrap/>
            <w:vAlign w:val="center"/>
            <w:hideMark/>
          </w:tcPr>
          <w:p w14:paraId="75994A3B" w14:textId="77777777" w:rsidR="00442901" w:rsidRDefault="00442901">
            <w:pPr>
              <w:jc w:val="right"/>
              <w:rPr>
                <w:rFonts w:ascii="Arial" w:hAnsi="Arial" w:cs="Arial"/>
              </w:rPr>
            </w:pPr>
            <w:r>
              <w:rPr>
                <w:rFonts w:ascii="Arial" w:hAnsi="Arial" w:cs="Arial"/>
              </w:rPr>
              <w:t>100</w:t>
            </w:r>
          </w:p>
        </w:tc>
        <w:tc>
          <w:tcPr>
            <w:tcW w:w="720" w:type="dxa"/>
            <w:tcBorders>
              <w:top w:val="nil"/>
              <w:left w:val="nil"/>
              <w:bottom w:val="nil"/>
              <w:right w:val="nil"/>
            </w:tcBorders>
            <w:shd w:val="clear" w:color="auto" w:fill="auto"/>
            <w:noWrap/>
            <w:vAlign w:val="center"/>
            <w:hideMark/>
          </w:tcPr>
          <w:p w14:paraId="14C1A436" w14:textId="77777777" w:rsidR="00442901" w:rsidRDefault="00442901">
            <w:pPr>
              <w:jc w:val="right"/>
              <w:rPr>
                <w:rFonts w:ascii="Arial" w:hAnsi="Arial" w:cs="Arial"/>
              </w:rPr>
            </w:pPr>
            <w:r>
              <w:rPr>
                <w:rFonts w:ascii="Arial" w:hAnsi="Arial" w:cs="Arial"/>
              </w:rPr>
              <w:t>114</w:t>
            </w:r>
          </w:p>
        </w:tc>
      </w:tr>
      <w:tr w:rsidR="00442901" w14:paraId="3F5308FA" w14:textId="77777777" w:rsidTr="00F22061">
        <w:trPr>
          <w:trHeight w:val="240"/>
        </w:trPr>
        <w:tc>
          <w:tcPr>
            <w:tcW w:w="6660" w:type="dxa"/>
            <w:tcBorders>
              <w:top w:val="nil"/>
              <w:left w:val="nil"/>
              <w:bottom w:val="nil"/>
              <w:right w:val="nil"/>
            </w:tcBorders>
            <w:shd w:val="clear" w:color="auto" w:fill="auto"/>
            <w:noWrap/>
            <w:vAlign w:val="center"/>
            <w:hideMark/>
          </w:tcPr>
          <w:p w14:paraId="24F237FF" w14:textId="77777777" w:rsidR="00442901" w:rsidRDefault="00442901">
            <w:pPr>
              <w:rPr>
                <w:rFonts w:ascii="Arial" w:hAnsi="Arial" w:cs="Arial"/>
              </w:rPr>
            </w:pPr>
            <w:r>
              <w:rPr>
                <w:rFonts w:ascii="Arial" w:hAnsi="Arial" w:cs="Arial"/>
              </w:rPr>
              <w:t>Public Administration (44.0401)</w:t>
            </w:r>
          </w:p>
        </w:tc>
        <w:tc>
          <w:tcPr>
            <w:tcW w:w="713" w:type="dxa"/>
            <w:tcBorders>
              <w:top w:val="nil"/>
              <w:left w:val="nil"/>
              <w:bottom w:val="nil"/>
              <w:right w:val="nil"/>
            </w:tcBorders>
            <w:shd w:val="clear" w:color="auto" w:fill="auto"/>
            <w:noWrap/>
            <w:vAlign w:val="center"/>
            <w:hideMark/>
          </w:tcPr>
          <w:p w14:paraId="7B5B03AE" w14:textId="77777777" w:rsidR="00442901" w:rsidRDefault="00442901">
            <w:pPr>
              <w:jc w:val="right"/>
              <w:rPr>
                <w:rFonts w:ascii="Arial" w:hAnsi="Arial" w:cs="Arial"/>
              </w:rPr>
            </w:pPr>
            <w:r>
              <w:rPr>
                <w:rFonts w:ascii="Arial" w:hAnsi="Arial" w:cs="Arial"/>
              </w:rPr>
              <w:t>34</w:t>
            </w:r>
          </w:p>
        </w:tc>
        <w:tc>
          <w:tcPr>
            <w:tcW w:w="815" w:type="dxa"/>
            <w:tcBorders>
              <w:top w:val="nil"/>
              <w:left w:val="nil"/>
              <w:bottom w:val="nil"/>
              <w:right w:val="nil"/>
            </w:tcBorders>
            <w:shd w:val="clear" w:color="auto" w:fill="auto"/>
            <w:noWrap/>
            <w:vAlign w:val="center"/>
            <w:hideMark/>
          </w:tcPr>
          <w:p w14:paraId="6DA92671" w14:textId="77777777" w:rsidR="00442901" w:rsidRDefault="00442901">
            <w:pPr>
              <w:jc w:val="right"/>
              <w:rPr>
                <w:rFonts w:ascii="Arial" w:hAnsi="Arial" w:cs="Arial"/>
              </w:rPr>
            </w:pPr>
            <w:r>
              <w:rPr>
                <w:rFonts w:ascii="Arial" w:hAnsi="Arial" w:cs="Arial"/>
              </w:rPr>
              <w:t>41</w:t>
            </w:r>
          </w:p>
        </w:tc>
        <w:tc>
          <w:tcPr>
            <w:tcW w:w="720" w:type="dxa"/>
            <w:tcBorders>
              <w:top w:val="nil"/>
              <w:left w:val="nil"/>
              <w:bottom w:val="nil"/>
              <w:right w:val="nil"/>
            </w:tcBorders>
            <w:shd w:val="clear" w:color="auto" w:fill="auto"/>
            <w:noWrap/>
            <w:vAlign w:val="center"/>
            <w:hideMark/>
          </w:tcPr>
          <w:p w14:paraId="0D349D30" w14:textId="77777777" w:rsidR="00442901" w:rsidRDefault="00442901">
            <w:pPr>
              <w:jc w:val="right"/>
              <w:rPr>
                <w:rFonts w:ascii="Arial" w:hAnsi="Arial" w:cs="Arial"/>
              </w:rPr>
            </w:pPr>
            <w:r>
              <w:rPr>
                <w:rFonts w:ascii="Arial" w:hAnsi="Arial" w:cs="Arial"/>
              </w:rPr>
              <w:t>48</w:t>
            </w:r>
          </w:p>
        </w:tc>
        <w:tc>
          <w:tcPr>
            <w:tcW w:w="720" w:type="dxa"/>
            <w:tcBorders>
              <w:top w:val="nil"/>
              <w:left w:val="nil"/>
              <w:bottom w:val="nil"/>
              <w:right w:val="nil"/>
            </w:tcBorders>
            <w:shd w:val="clear" w:color="auto" w:fill="auto"/>
            <w:noWrap/>
            <w:vAlign w:val="center"/>
            <w:hideMark/>
          </w:tcPr>
          <w:p w14:paraId="367EEFB6" w14:textId="77777777" w:rsidR="00442901" w:rsidRDefault="00442901">
            <w:pPr>
              <w:jc w:val="right"/>
              <w:rPr>
                <w:rFonts w:ascii="Arial" w:hAnsi="Arial" w:cs="Arial"/>
              </w:rPr>
            </w:pPr>
            <w:r>
              <w:rPr>
                <w:rFonts w:ascii="Arial" w:hAnsi="Arial" w:cs="Arial"/>
              </w:rPr>
              <w:t>43</w:t>
            </w:r>
          </w:p>
        </w:tc>
        <w:tc>
          <w:tcPr>
            <w:tcW w:w="720" w:type="dxa"/>
            <w:tcBorders>
              <w:top w:val="nil"/>
              <w:left w:val="nil"/>
              <w:bottom w:val="nil"/>
              <w:right w:val="nil"/>
            </w:tcBorders>
            <w:shd w:val="clear" w:color="auto" w:fill="auto"/>
            <w:noWrap/>
            <w:vAlign w:val="center"/>
            <w:hideMark/>
          </w:tcPr>
          <w:p w14:paraId="3EBEF894" w14:textId="77777777" w:rsidR="00442901" w:rsidRDefault="00442901">
            <w:pPr>
              <w:jc w:val="right"/>
              <w:rPr>
                <w:rFonts w:ascii="Arial" w:hAnsi="Arial" w:cs="Arial"/>
              </w:rPr>
            </w:pPr>
            <w:r>
              <w:rPr>
                <w:rFonts w:ascii="Arial" w:hAnsi="Arial" w:cs="Arial"/>
              </w:rPr>
              <w:t>45</w:t>
            </w:r>
          </w:p>
        </w:tc>
      </w:tr>
      <w:tr w:rsidR="00442901" w14:paraId="3EB82CCE" w14:textId="77777777" w:rsidTr="00F22061">
        <w:trPr>
          <w:trHeight w:val="240"/>
        </w:trPr>
        <w:tc>
          <w:tcPr>
            <w:tcW w:w="6660" w:type="dxa"/>
            <w:tcBorders>
              <w:top w:val="nil"/>
              <w:left w:val="nil"/>
              <w:bottom w:val="nil"/>
              <w:right w:val="nil"/>
            </w:tcBorders>
            <w:shd w:val="clear" w:color="auto" w:fill="auto"/>
            <w:noWrap/>
            <w:vAlign w:val="center"/>
            <w:hideMark/>
          </w:tcPr>
          <w:p w14:paraId="6F8C3609" w14:textId="77777777" w:rsidR="00442901" w:rsidRDefault="00442901">
            <w:pPr>
              <w:rPr>
                <w:rFonts w:ascii="Arial" w:hAnsi="Arial" w:cs="Arial"/>
              </w:rPr>
            </w:pPr>
            <w:r>
              <w:rPr>
                <w:rFonts w:ascii="Arial" w:hAnsi="Arial" w:cs="Arial"/>
              </w:rPr>
              <w:t>Logistics, Materials, and Supply Chain Management (52.0203)</w:t>
            </w:r>
          </w:p>
        </w:tc>
        <w:tc>
          <w:tcPr>
            <w:tcW w:w="713" w:type="dxa"/>
            <w:tcBorders>
              <w:top w:val="nil"/>
              <w:left w:val="nil"/>
              <w:bottom w:val="nil"/>
              <w:right w:val="nil"/>
            </w:tcBorders>
            <w:shd w:val="clear" w:color="auto" w:fill="auto"/>
            <w:noWrap/>
            <w:vAlign w:val="center"/>
            <w:hideMark/>
          </w:tcPr>
          <w:p w14:paraId="7101E197" w14:textId="77777777" w:rsidR="00442901" w:rsidRDefault="00442901">
            <w:pPr>
              <w:jc w:val="right"/>
              <w:rPr>
                <w:rFonts w:ascii="Arial" w:hAnsi="Arial" w:cs="Arial"/>
              </w:rPr>
            </w:pPr>
            <w:r>
              <w:rPr>
                <w:rFonts w:ascii="Arial" w:hAnsi="Arial" w:cs="Arial"/>
              </w:rPr>
              <w:t>18</w:t>
            </w:r>
          </w:p>
        </w:tc>
        <w:tc>
          <w:tcPr>
            <w:tcW w:w="815" w:type="dxa"/>
            <w:tcBorders>
              <w:top w:val="nil"/>
              <w:left w:val="nil"/>
              <w:bottom w:val="nil"/>
              <w:right w:val="nil"/>
            </w:tcBorders>
            <w:shd w:val="clear" w:color="auto" w:fill="auto"/>
            <w:noWrap/>
            <w:vAlign w:val="center"/>
            <w:hideMark/>
          </w:tcPr>
          <w:p w14:paraId="70385477" w14:textId="77777777" w:rsidR="00442901" w:rsidRDefault="00442901">
            <w:pPr>
              <w:jc w:val="right"/>
              <w:rPr>
                <w:rFonts w:ascii="Arial" w:hAnsi="Arial" w:cs="Arial"/>
              </w:rPr>
            </w:pPr>
            <w:r>
              <w:rPr>
                <w:rFonts w:ascii="Arial" w:hAnsi="Arial" w:cs="Arial"/>
              </w:rPr>
              <w:t>25</w:t>
            </w:r>
          </w:p>
        </w:tc>
        <w:tc>
          <w:tcPr>
            <w:tcW w:w="720" w:type="dxa"/>
            <w:tcBorders>
              <w:top w:val="nil"/>
              <w:left w:val="nil"/>
              <w:bottom w:val="nil"/>
              <w:right w:val="nil"/>
            </w:tcBorders>
            <w:shd w:val="clear" w:color="auto" w:fill="auto"/>
            <w:noWrap/>
            <w:vAlign w:val="center"/>
            <w:hideMark/>
          </w:tcPr>
          <w:p w14:paraId="3C0D47C0" w14:textId="77777777" w:rsidR="00442901" w:rsidRDefault="00442901">
            <w:pPr>
              <w:jc w:val="right"/>
              <w:rPr>
                <w:rFonts w:ascii="Arial" w:hAnsi="Arial" w:cs="Arial"/>
              </w:rPr>
            </w:pPr>
            <w:r>
              <w:rPr>
                <w:rFonts w:ascii="Arial" w:hAnsi="Arial" w:cs="Arial"/>
              </w:rPr>
              <w:t>16</w:t>
            </w:r>
          </w:p>
        </w:tc>
        <w:tc>
          <w:tcPr>
            <w:tcW w:w="720" w:type="dxa"/>
            <w:tcBorders>
              <w:top w:val="nil"/>
              <w:left w:val="nil"/>
              <w:bottom w:val="nil"/>
              <w:right w:val="nil"/>
            </w:tcBorders>
            <w:shd w:val="clear" w:color="auto" w:fill="auto"/>
            <w:noWrap/>
            <w:vAlign w:val="center"/>
            <w:hideMark/>
          </w:tcPr>
          <w:p w14:paraId="64866797" w14:textId="77777777" w:rsidR="00442901" w:rsidRDefault="00442901">
            <w:pPr>
              <w:jc w:val="right"/>
              <w:rPr>
                <w:rFonts w:ascii="Arial" w:hAnsi="Arial" w:cs="Arial"/>
              </w:rPr>
            </w:pPr>
            <w:r>
              <w:rPr>
                <w:rFonts w:ascii="Arial" w:hAnsi="Arial" w:cs="Arial"/>
              </w:rPr>
              <w:t>18</w:t>
            </w:r>
          </w:p>
        </w:tc>
        <w:tc>
          <w:tcPr>
            <w:tcW w:w="720" w:type="dxa"/>
            <w:tcBorders>
              <w:top w:val="nil"/>
              <w:left w:val="nil"/>
              <w:bottom w:val="nil"/>
              <w:right w:val="nil"/>
            </w:tcBorders>
            <w:shd w:val="clear" w:color="auto" w:fill="auto"/>
            <w:noWrap/>
            <w:vAlign w:val="center"/>
            <w:hideMark/>
          </w:tcPr>
          <w:p w14:paraId="1340F9B4" w14:textId="77777777" w:rsidR="00442901" w:rsidRDefault="00442901">
            <w:pPr>
              <w:jc w:val="right"/>
              <w:rPr>
                <w:rFonts w:ascii="Arial" w:hAnsi="Arial" w:cs="Arial"/>
              </w:rPr>
            </w:pPr>
            <w:r>
              <w:rPr>
                <w:rFonts w:ascii="Arial" w:hAnsi="Arial" w:cs="Arial"/>
              </w:rPr>
              <w:t>28</w:t>
            </w:r>
          </w:p>
        </w:tc>
      </w:tr>
      <w:tr w:rsidR="00442901" w14:paraId="1D6F1564" w14:textId="77777777" w:rsidTr="00F22061">
        <w:trPr>
          <w:trHeight w:val="240"/>
        </w:trPr>
        <w:tc>
          <w:tcPr>
            <w:tcW w:w="6660" w:type="dxa"/>
            <w:tcBorders>
              <w:top w:val="nil"/>
              <w:left w:val="nil"/>
              <w:bottom w:val="nil"/>
              <w:right w:val="nil"/>
            </w:tcBorders>
            <w:shd w:val="clear" w:color="auto" w:fill="auto"/>
            <w:noWrap/>
            <w:vAlign w:val="center"/>
            <w:hideMark/>
          </w:tcPr>
          <w:p w14:paraId="3A9BC070" w14:textId="77777777" w:rsidR="00442901" w:rsidRDefault="00442901">
            <w:pPr>
              <w:rPr>
                <w:rFonts w:ascii="Arial" w:hAnsi="Arial" w:cs="Arial"/>
              </w:rPr>
            </w:pPr>
            <w:r>
              <w:rPr>
                <w:rFonts w:ascii="Arial" w:hAnsi="Arial" w:cs="Arial"/>
              </w:rPr>
              <w:t>Applied Psychology (42.2813)</w:t>
            </w:r>
          </w:p>
        </w:tc>
        <w:tc>
          <w:tcPr>
            <w:tcW w:w="713" w:type="dxa"/>
            <w:tcBorders>
              <w:top w:val="nil"/>
              <w:left w:val="nil"/>
              <w:bottom w:val="nil"/>
              <w:right w:val="nil"/>
            </w:tcBorders>
            <w:shd w:val="clear" w:color="auto" w:fill="auto"/>
            <w:noWrap/>
            <w:vAlign w:val="center"/>
            <w:hideMark/>
          </w:tcPr>
          <w:p w14:paraId="04326E38" w14:textId="77777777" w:rsidR="00442901" w:rsidRDefault="00442901">
            <w:pPr>
              <w:jc w:val="right"/>
              <w:rPr>
                <w:rFonts w:ascii="Arial" w:hAnsi="Arial" w:cs="Arial"/>
              </w:rPr>
            </w:pPr>
            <w:r>
              <w:rPr>
                <w:rFonts w:ascii="Arial" w:hAnsi="Arial" w:cs="Arial"/>
              </w:rPr>
              <w:t>0</w:t>
            </w:r>
          </w:p>
        </w:tc>
        <w:tc>
          <w:tcPr>
            <w:tcW w:w="815" w:type="dxa"/>
            <w:tcBorders>
              <w:top w:val="nil"/>
              <w:left w:val="nil"/>
              <w:bottom w:val="nil"/>
              <w:right w:val="nil"/>
            </w:tcBorders>
            <w:shd w:val="clear" w:color="auto" w:fill="auto"/>
            <w:noWrap/>
            <w:vAlign w:val="center"/>
            <w:hideMark/>
          </w:tcPr>
          <w:p w14:paraId="1DBB128B" w14:textId="77777777" w:rsidR="00442901" w:rsidRDefault="00442901">
            <w:pPr>
              <w:jc w:val="right"/>
              <w:rPr>
                <w:rFonts w:ascii="Arial" w:hAnsi="Arial" w:cs="Arial"/>
              </w:rPr>
            </w:pPr>
            <w:r>
              <w:rPr>
                <w:rFonts w:ascii="Arial" w:hAnsi="Arial" w:cs="Arial"/>
              </w:rPr>
              <w:t>0</w:t>
            </w:r>
          </w:p>
        </w:tc>
        <w:tc>
          <w:tcPr>
            <w:tcW w:w="720" w:type="dxa"/>
            <w:tcBorders>
              <w:top w:val="nil"/>
              <w:left w:val="nil"/>
              <w:bottom w:val="nil"/>
              <w:right w:val="nil"/>
            </w:tcBorders>
            <w:shd w:val="clear" w:color="auto" w:fill="auto"/>
            <w:noWrap/>
            <w:vAlign w:val="center"/>
            <w:hideMark/>
          </w:tcPr>
          <w:p w14:paraId="2CC31AD1" w14:textId="77777777" w:rsidR="00442901" w:rsidRDefault="00442901">
            <w:pPr>
              <w:jc w:val="right"/>
              <w:rPr>
                <w:rFonts w:ascii="Arial" w:hAnsi="Arial" w:cs="Arial"/>
              </w:rPr>
            </w:pPr>
            <w:r>
              <w:rPr>
                <w:rFonts w:ascii="Arial" w:hAnsi="Arial" w:cs="Arial"/>
              </w:rPr>
              <w:t>0</w:t>
            </w:r>
          </w:p>
        </w:tc>
        <w:tc>
          <w:tcPr>
            <w:tcW w:w="720" w:type="dxa"/>
            <w:tcBorders>
              <w:top w:val="nil"/>
              <w:left w:val="nil"/>
              <w:bottom w:val="nil"/>
              <w:right w:val="nil"/>
            </w:tcBorders>
            <w:shd w:val="clear" w:color="auto" w:fill="auto"/>
            <w:noWrap/>
            <w:vAlign w:val="center"/>
            <w:hideMark/>
          </w:tcPr>
          <w:p w14:paraId="53E87FDE" w14:textId="77777777" w:rsidR="00442901" w:rsidRDefault="00442901">
            <w:pPr>
              <w:jc w:val="right"/>
              <w:rPr>
                <w:rFonts w:ascii="Arial" w:hAnsi="Arial" w:cs="Arial"/>
              </w:rPr>
            </w:pPr>
            <w:r>
              <w:rPr>
                <w:rFonts w:ascii="Arial" w:hAnsi="Arial" w:cs="Arial"/>
              </w:rPr>
              <w:t>0</w:t>
            </w:r>
          </w:p>
        </w:tc>
        <w:tc>
          <w:tcPr>
            <w:tcW w:w="720" w:type="dxa"/>
            <w:tcBorders>
              <w:top w:val="nil"/>
              <w:left w:val="nil"/>
              <w:bottom w:val="nil"/>
              <w:right w:val="nil"/>
            </w:tcBorders>
            <w:shd w:val="clear" w:color="auto" w:fill="auto"/>
            <w:noWrap/>
            <w:vAlign w:val="center"/>
            <w:hideMark/>
          </w:tcPr>
          <w:p w14:paraId="197E4D7B" w14:textId="77777777" w:rsidR="00442901" w:rsidRDefault="00442901">
            <w:pPr>
              <w:jc w:val="right"/>
              <w:rPr>
                <w:rFonts w:ascii="Arial" w:hAnsi="Arial" w:cs="Arial"/>
              </w:rPr>
            </w:pPr>
            <w:r>
              <w:rPr>
                <w:rFonts w:ascii="Arial" w:hAnsi="Arial" w:cs="Arial"/>
              </w:rPr>
              <w:t>26</w:t>
            </w:r>
          </w:p>
        </w:tc>
      </w:tr>
      <w:tr w:rsidR="00442901" w14:paraId="1F380BB1" w14:textId="77777777" w:rsidTr="00F22061">
        <w:trPr>
          <w:trHeight w:val="240"/>
        </w:trPr>
        <w:tc>
          <w:tcPr>
            <w:tcW w:w="6660" w:type="dxa"/>
            <w:tcBorders>
              <w:top w:val="nil"/>
              <w:left w:val="nil"/>
              <w:bottom w:val="nil"/>
              <w:right w:val="nil"/>
            </w:tcBorders>
            <w:shd w:val="clear" w:color="auto" w:fill="auto"/>
            <w:noWrap/>
            <w:vAlign w:val="center"/>
            <w:hideMark/>
          </w:tcPr>
          <w:p w14:paraId="49946F86" w14:textId="77777777" w:rsidR="00442901" w:rsidRDefault="00442901">
            <w:pPr>
              <w:rPr>
                <w:rFonts w:ascii="Arial" w:hAnsi="Arial" w:cs="Arial"/>
              </w:rPr>
            </w:pPr>
            <w:r>
              <w:rPr>
                <w:rFonts w:ascii="Arial" w:hAnsi="Arial" w:cs="Arial"/>
              </w:rPr>
              <w:t>Small Business Administration/Management (52.0703)</w:t>
            </w:r>
          </w:p>
        </w:tc>
        <w:tc>
          <w:tcPr>
            <w:tcW w:w="713" w:type="dxa"/>
            <w:tcBorders>
              <w:top w:val="nil"/>
              <w:left w:val="nil"/>
              <w:bottom w:val="nil"/>
              <w:right w:val="nil"/>
            </w:tcBorders>
            <w:shd w:val="clear" w:color="auto" w:fill="auto"/>
            <w:noWrap/>
            <w:vAlign w:val="center"/>
            <w:hideMark/>
          </w:tcPr>
          <w:p w14:paraId="5E874B7C" w14:textId="77777777" w:rsidR="00442901" w:rsidRDefault="00442901">
            <w:pPr>
              <w:jc w:val="right"/>
              <w:rPr>
                <w:rFonts w:ascii="Arial" w:hAnsi="Arial" w:cs="Arial"/>
              </w:rPr>
            </w:pPr>
            <w:r>
              <w:rPr>
                <w:rFonts w:ascii="Arial" w:hAnsi="Arial" w:cs="Arial"/>
              </w:rPr>
              <w:t>0</w:t>
            </w:r>
          </w:p>
        </w:tc>
        <w:tc>
          <w:tcPr>
            <w:tcW w:w="815" w:type="dxa"/>
            <w:tcBorders>
              <w:top w:val="nil"/>
              <w:left w:val="nil"/>
              <w:bottom w:val="nil"/>
              <w:right w:val="nil"/>
            </w:tcBorders>
            <w:shd w:val="clear" w:color="auto" w:fill="auto"/>
            <w:noWrap/>
            <w:vAlign w:val="center"/>
            <w:hideMark/>
          </w:tcPr>
          <w:p w14:paraId="0767ABCB" w14:textId="77777777" w:rsidR="00442901" w:rsidRDefault="00442901">
            <w:pPr>
              <w:jc w:val="right"/>
              <w:rPr>
                <w:rFonts w:ascii="Arial" w:hAnsi="Arial" w:cs="Arial"/>
              </w:rPr>
            </w:pPr>
            <w:r>
              <w:rPr>
                <w:rFonts w:ascii="Arial" w:hAnsi="Arial" w:cs="Arial"/>
              </w:rPr>
              <w:t>3</w:t>
            </w:r>
          </w:p>
        </w:tc>
        <w:tc>
          <w:tcPr>
            <w:tcW w:w="720" w:type="dxa"/>
            <w:tcBorders>
              <w:top w:val="nil"/>
              <w:left w:val="nil"/>
              <w:bottom w:val="nil"/>
              <w:right w:val="nil"/>
            </w:tcBorders>
            <w:shd w:val="clear" w:color="auto" w:fill="auto"/>
            <w:noWrap/>
            <w:vAlign w:val="center"/>
            <w:hideMark/>
          </w:tcPr>
          <w:p w14:paraId="2F3632C2" w14:textId="77777777" w:rsidR="00442901" w:rsidRDefault="00442901">
            <w:pPr>
              <w:jc w:val="right"/>
              <w:rPr>
                <w:rFonts w:ascii="Arial" w:hAnsi="Arial" w:cs="Arial"/>
              </w:rPr>
            </w:pPr>
            <w:r>
              <w:rPr>
                <w:rFonts w:ascii="Arial" w:hAnsi="Arial" w:cs="Arial"/>
              </w:rPr>
              <w:t>6</w:t>
            </w:r>
          </w:p>
        </w:tc>
        <w:tc>
          <w:tcPr>
            <w:tcW w:w="720" w:type="dxa"/>
            <w:tcBorders>
              <w:top w:val="nil"/>
              <w:left w:val="nil"/>
              <w:bottom w:val="nil"/>
              <w:right w:val="nil"/>
            </w:tcBorders>
            <w:shd w:val="clear" w:color="auto" w:fill="auto"/>
            <w:noWrap/>
            <w:vAlign w:val="center"/>
            <w:hideMark/>
          </w:tcPr>
          <w:p w14:paraId="4D46162A" w14:textId="77777777" w:rsidR="00442901" w:rsidRDefault="00442901">
            <w:pPr>
              <w:jc w:val="right"/>
              <w:rPr>
                <w:rFonts w:ascii="Arial" w:hAnsi="Arial" w:cs="Arial"/>
              </w:rPr>
            </w:pPr>
            <w:r>
              <w:rPr>
                <w:rFonts w:ascii="Arial" w:hAnsi="Arial" w:cs="Arial"/>
              </w:rPr>
              <w:t>6</w:t>
            </w:r>
          </w:p>
        </w:tc>
        <w:tc>
          <w:tcPr>
            <w:tcW w:w="720" w:type="dxa"/>
            <w:tcBorders>
              <w:top w:val="nil"/>
              <w:left w:val="nil"/>
              <w:bottom w:val="nil"/>
              <w:right w:val="nil"/>
            </w:tcBorders>
            <w:shd w:val="clear" w:color="auto" w:fill="auto"/>
            <w:noWrap/>
            <w:vAlign w:val="center"/>
            <w:hideMark/>
          </w:tcPr>
          <w:p w14:paraId="14CD335C" w14:textId="77777777" w:rsidR="00442901" w:rsidRDefault="00442901">
            <w:pPr>
              <w:jc w:val="right"/>
              <w:rPr>
                <w:rFonts w:ascii="Arial" w:hAnsi="Arial" w:cs="Arial"/>
              </w:rPr>
            </w:pPr>
            <w:r>
              <w:rPr>
                <w:rFonts w:ascii="Arial" w:hAnsi="Arial" w:cs="Arial"/>
              </w:rPr>
              <w:t>23</w:t>
            </w:r>
          </w:p>
        </w:tc>
      </w:tr>
      <w:tr w:rsidR="00442901" w14:paraId="7A1AB946" w14:textId="77777777" w:rsidTr="00F22061">
        <w:trPr>
          <w:trHeight w:val="240"/>
        </w:trPr>
        <w:tc>
          <w:tcPr>
            <w:tcW w:w="6660" w:type="dxa"/>
            <w:tcBorders>
              <w:top w:val="nil"/>
              <w:left w:val="nil"/>
              <w:bottom w:val="nil"/>
              <w:right w:val="nil"/>
            </w:tcBorders>
            <w:shd w:val="clear" w:color="auto" w:fill="auto"/>
            <w:noWrap/>
            <w:vAlign w:val="center"/>
            <w:hideMark/>
          </w:tcPr>
          <w:p w14:paraId="442552C7" w14:textId="77777777" w:rsidR="00442901" w:rsidRDefault="00442901">
            <w:pPr>
              <w:rPr>
                <w:rFonts w:ascii="Arial" w:hAnsi="Arial" w:cs="Arial"/>
              </w:rPr>
            </w:pPr>
            <w:r>
              <w:rPr>
                <w:rFonts w:ascii="Arial" w:hAnsi="Arial" w:cs="Arial"/>
              </w:rPr>
              <w:t>Aeronautics/Aviation/Aerospace Science and Technology, General (49.0101)</w:t>
            </w:r>
          </w:p>
        </w:tc>
        <w:tc>
          <w:tcPr>
            <w:tcW w:w="713" w:type="dxa"/>
            <w:tcBorders>
              <w:top w:val="nil"/>
              <w:left w:val="nil"/>
              <w:bottom w:val="nil"/>
              <w:right w:val="nil"/>
            </w:tcBorders>
            <w:shd w:val="clear" w:color="auto" w:fill="auto"/>
            <w:noWrap/>
            <w:vAlign w:val="center"/>
            <w:hideMark/>
          </w:tcPr>
          <w:p w14:paraId="66E56F16" w14:textId="77777777" w:rsidR="00442901" w:rsidRDefault="00442901">
            <w:pPr>
              <w:jc w:val="right"/>
              <w:rPr>
                <w:rFonts w:ascii="Arial" w:hAnsi="Arial" w:cs="Arial"/>
              </w:rPr>
            </w:pPr>
            <w:r>
              <w:rPr>
                <w:rFonts w:ascii="Arial" w:hAnsi="Arial" w:cs="Arial"/>
              </w:rPr>
              <w:t>40</w:t>
            </w:r>
          </w:p>
        </w:tc>
        <w:tc>
          <w:tcPr>
            <w:tcW w:w="815" w:type="dxa"/>
            <w:tcBorders>
              <w:top w:val="nil"/>
              <w:left w:val="nil"/>
              <w:bottom w:val="nil"/>
              <w:right w:val="nil"/>
            </w:tcBorders>
            <w:shd w:val="clear" w:color="auto" w:fill="auto"/>
            <w:noWrap/>
            <w:vAlign w:val="center"/>
            <w:hideMark/>
          </w:tcPr>
          <w:p w14:paraId="0AE3942F" w14:textId="77777777" w:rsidR="00442901" w:rsidRDefault="00442901">
            <w:pPr>
              <w:jc w:val="right"/>
              <w:rPr>
                <w:rFonts w:ascii="Arial" w:hAnsi="Arial" w:cs="Arial"/>
              </w:rPr>
            </w:pPr>
            <w:r>
              <w:rPr>
                <w:rFonts w:ascii="Arial" w:hAnsi="Arial" w:cs="Arial"/>
              </w:rPr>
              <w:t>30</w:t>
            </w:r>
          </w:p>
        </w:tc>
        <w:tc>
          <w:tcPr>
            <w:tcW w:w="720" w:type="dxa"/>
            <w:tcBorders>
              <w:top w:val="nil"/>
              <w:left w:val="nil"/>
              <w:bottom w:val="nil"/>
              <w:right w:val="nil"/>
            </w:tcBorders>
            <w:shd w:val="clear" w:color="auto" w:fill="auto"/>
            <w:noWrap/>
            <w:vAlign w:val="center"/>
            <w:hideMark/>
          </w:tcPr>
          <w:p w14:paraId="57B885D8" w14:textId="77777777" w:rsidR="00442901" w:rsidRDefault="00442901">
            <w:pPr>
              <w:jc w:val="right"/>
              <w:rPr>
                <w:rFonts w:ascii="Arial" w:hAnsi="Arial" w:cs="Arial"/>
              </w:rPr>
            </w:pPr>
            <w:r>
              <w:rPr>
                <w:rFonts w:ascii="Arial" w:hAnsi="Arial" w:cs="Arial"/>
              </w:rPr>
              <w:t>23</w:t>
            </w:r>
          </w:p>
        </w:tc>
        <w:tc>
          <w:tcPr>
            <w:tcW w:w="720" w:type="dxa"/>
            <w:tcBorders>
              <w:top w:val="nil"/>
              <w:left w:val="nil"/>
              <w:bottom w:val="nil"/>
              <w:right w:val="nil"/>
            </w:tcBorders>
            <w:shd w:val="clear" w:color="auto" w:fill="auto"/>
            <w:noWrap/>
            <w:vAlign w:val="center"/>
            <w:hideMark/>
          </w:tcPr>
          <w:p w14:paraId="5CF3A734" w14:textId="77777777" w:rsidR="00442901" w:rsidRDefault="00442901">
            <w:pPr>
              <w:jc w:val="right"/>
              <w:rPr>
                <w:rFonts w:ascii="Arial" w:hAnsi="Arial" w:cs="Arial"/>
              </w:rPr>
            </w:pPr>
            <w:r>
              <w:rPr>
                <w:rFonts w:ascii="Arial" w:hAnsi="Arial" w:cs="Arial"/>
              </w:rPr>
              <w:t>34</w:t>
            </w:r>
          </w:p>
        </w:tc>
        <w:tc>
          <w:tcPr>
            <w:tcW w:w="720" w:type="dxa"/>
            <w:tcBorders>
              <w:top w:val="nil"/>
              <w:left w:val="nil"/>
              <w:bottom w:val="nil"/>
              <w:right w:val="nil"/>
            </w:tcBorders>
            <w:shd w:val="clear" w:color="auto" w:fill="auto"/>
            <w:noWrap/>
            <w:vAlign w:val="center"/>
            <w:hideMark/>
          </w:tcPr>
          <w:p w14:paraId="0A6259C6" w14:textId="77777777" w:rsidR="00442901" w:rsidRDefault="00442901">
            <w:pPr>
              <w:jc w:val="right"/>
              <w:rPr>
                <w:rFonts w:ascii="Arial" w:hAnsi="Arial" w:cs="Arial"/>
              </w:rPr>
            </w:pPr>
            <w:r>
              <w:rPr>
                <w:rFonts w:ascii="Arial" w:hAnsi="Arial" w:cs="Arial"/>
              </w:rPr>
              <w:t>20</w:t>
            </w:r>
          </w:p>
        </w:tc>
      </w:tr>
      <w:tr w:rsidR="00442901" w14:paraId="325BE7FF" w14:textId="77777777" w:rsidTr="00F22061">
        <w:trPr>
          <w:trHeight w:val="240"/>
        </w:trPr>
        <w:tc>
          <w:tcPr>
            <w:tcW w:w="6660" w:type="dxa"/>
            <w:tcBorders>
              <w:top w:val="nil"/>
              <w:left w:val="nil"/>
              <w:bottom w:val="nil"/>
              <w:right w:val="nil"/>
            </w:tcBorders>
            <w:shd w:val="clear" w:color="auto" w:fill="auto"/>
            <w:noWrap/>
            <w:vAlign w:val="center"/>
            <w:hideMark/>
          </w:tcPr>
          <w:p w14:paraId="6E42A30B" w14:textId="77777777" w:rsidR="00442901" w:rsidRDefault="00442901">
            <w:pPr>
              <w:rPr>
                <w:rFonts w:ascii="Arial" w:hAnsi="Arial" w:cs="Arial"/>
              </w:rPr>
            </w:pPr>
            <w:r>
              <w:rPr>
                <w:rFonts w:ascii="Arial" w:hAnsi="Arial" w:cs="Arial"/>
              </w:rPr>
              <w:t>Retail Management (52.0212)</w:t>
            </w:r>
          </w:p>
        </w:tc>
        <w:tc>
          <w:tcPr>
            <w:tcW w:w="713" w:type="dxa"/>
            <w:tcBorders>
              <w:top w:val="nil"/>
              <w:left w:val="nil"/>
              <w:bottom w:val="nil"/>
              <w:right w:val="nil"/>
            </w:tcBorders>
            <w:shd w:val="clear" w:color="auto" w:fill="auto"/>
            <w:noWrap/>
            <w:vAlign w:val="center"/>
            <w:hideMark/>
          </w:tcPr>
          <w:p w14:paraId="0D75DD80" w14:textId="77777777" w:rsidR="00442901" w:rsidRDefault="00442901">
            <w:pPr>
              <w:jc w:val="right"/>
              <w:rPr>
                <w:rFonts w:ascii="Arial" w:hAnsi="Arial" w:cs="Arial"/>
              </w:rPr>
            </w:pPr>
            <w:r>
              <w:rPr>
                <w:rFonts w:ascii="Arial" w:hAnsi="Arial" w:cs="Arial"/>
              </w:rPr>
              <w:t>0</w:t>
            </w:r>
          </w:p>
        </w:tc>
        <w:tc>
          <w:tcPr>
            <w:tcW w:w="815" w:type="dxa"/>
            <w:tcBorders>
              <w:top w:val="nil"/>
              <w:left w:val="nil"/>
              <w:bottom w:val="nil"/>
              <w:right w:val="nil"/>
            </w:tcBorders>
            <w:shd w:val="clear" w:color="auto" w:fill="auto"/>
            <w:noWrap/>
            <w:vAlign w:val="center"/>
            <w:hideMark/>
          </w:tcPr>
          <w:p w14:paraId="7DBF3EC1" w14:textId="77777777" w:rsidR="00442901" w:rsidRDefault="00442901">
            <w:pPr>
              <w:jc w:val="right"/>
              <w:rPr>
                <w:rFonts w:ascii="Arial" w:hAnsi="Arial" w:cs="Arial"/>
              </w:rPr>
            </w:pPr>
            <w:r>
              <w:rPr>
                <w:rFonts w:ascii="Arial" w:hAnsi="Arial" w:cs="Arial"/>
              </w:rPr>
              <w:t>0</w:t>
            </w:r>
          </w:p>
        </w:tc>
        <w:tc>
          <w:tcPr>
            <w:tcW w:w="720" w:type="dxa"/>
            <w:tcBorders>
              <w:top w:val="nil"/>
              <w:left w:val="nil"/>
              <w:bottom w:val="nil"/>
              <w:right w:val="nil"/>
            </w:tcBorders>
            <w:shd w:val="clear" w:color="auto" w:fill="auto"/>
            <w:noWrap/>
            <w:vAlign w:val="center"/>
            <w:hideMark/>
          </w:tcPr>
          <w:p w14:paraId="2CD7685A" w14:textId="77777777" w:rsidR="00442901" w:rsidRDefault="00442901">
            <w:pPr>
              <w:jc w:val="right"/>
              <w:rPr>
                <w:rFonts w:ascii="Arial" w:hAnsi="Arial" w:cs="Arial"/>
              </w:rPr>
            </w:pPr>
            <w:r>
              <w:rPr>
                <w:rFonts w:ascii="Arial" w:hAnsi="Arial" w:cs="Arial"/>
              </w:rPr>
              <w:t>10</w:t>
            </w:r>
          </w:p>
        </w:tc>
        <w:tc>
          <w:tcPr>
            <w:tcW w:w="720" w:type="dxa"/>
            <w:tcBorders>
              <w:top w:val="nil"/>
              <w:left w:val="nil"/>
              <w:bottom w:val="nil"/>
              <w:right w:val="nil"/>
            </w:tcBorders>
            <w:shd w:val="clear" w:color="auto" w:fill="auto"/>
            <w:noWrap/>
            <w:vAlign w:val="center"/>
            <w:hideMark/>
          </w:tcPr>
          <w:p w14:paraId="5ECB1072" w14:textId="77777777" w:rsidR="00442901" w:rsidRDefault="00442901">
            <w:pPr>
              <w:jc w:val="right"/>
              <w:rPr>
                <w:rFonts w:ascii="Arial" w:hAnsi="Arial" w:cs="Arial"/>
              </w:rPr>
            </w:pPr>
            <w:r>
              <w:rPr>
                <w:rFonts w:ascii="Arial" w:hAnsi="Arial" w:cs="Arial"/>
              </w:rPr>
              <w:t>17</w:t>
            </w:r>
          </w:p>
        </w:tc>
        <w:tc>
          <w:tcPr>
            <w:tcW w:w="720" w:type="dxa"/>
            <w:tcBorders>
              <w:top w:val="nil"/>
              <w:left w:val="nil"/>
              <w:bottom w:val="nil"/>
              <w:right w:val="nil"/>
            </w:tcBorders>
            <w:shd w:val="clear" w:color="auto" w:fill="auto"/>
            <w:noWrap/>
            <w:vAlign w:val="center"/>
            <w:hideMark/>
          </w:tcPr>
          <w:p w14:paraId="2F42D7C2" w14:textId="77777777" w:rsidR="00442901" w:rsidRDefault="00442901">
            <w:pPr>
              <w:jc w:val="right"/>
              <w:rPr>
                <w:rFonts w:ascii="Arial" w:hAnsi="Arial" w:cs="Arial"/>
              </w:rPr>
            </w:pPr>
            <w:r>
              <w:rPr>
                <w:rFonts w:ascii="Arial" w:hAnsi="Arial" w:cs="Arial"/>
              </w:rPr>
              <w:t>15</w:t>
            </w:r>
          </w:p>
        </w:tc>
      </w:tr>
      <w:tr w:rsidR="00442901" w14:paraId="73A66C31" w14:textId="77777777" w:rsidTr="00F22061">
        <w:trPr>
          <w:trHeight w:val="240"/>
        </w:trPr>
        <w:tc>
          <w:tcPr>
            <w:tcW w:w="6660" w:type="dxa"/>
            <w:tcBorders>
              <w:top w:val="nil"/>
              <w:left w:val="nil"/>
              <w:bottom w:val="nil"/>
              <w:right w:val="nil"/>
            </w:tcBorders>
            <w:shd w:val="clear" w:color="auto" w:fill="auto"/>
            <w:noWrap/>
            <w:vAlign w:val="center"/>
            <w:hideMark/>
          </w:tcPr>
          <w:p w14:paraId="0ADFF629" w14:textId="77777777" w:rsidR="00442901" w:rsidRDefault="00442901">
            <w:pPr>
              <w:rPr>
                <w:rFonts w:ascii="Arial" w:hAnsi="Arial" w:cs="Arial"/>
              </w:rPr>
            </w:pPr>
            <w:r>
              <w:rPr>
                <w:rFonts w:ascii="Arial" w:hAnsi="Arial" w:cs="Arial"/>
              </w:rPr>
              <w:t>Public Administration and Social Service Professions, Other (44.9999)</w:t>
            </w:r>
          </w:p>
        </w:tc>
        <w:tc>
          <w:tcPr>
            <w:tcW w:w="713" w:type="dxa"/>
            <w:tcBorders>
              <w:top w:val="nil"/>
              <w:left w:val="nil"/>
              <w:bottom w:val="nil"/>
              <w:right w:val="nil"/>
            </w:tcBorders>
            <w:shd w:val="clear" w:color="auto" w:fill="auto"/>
            <w:noWrap/>
            <w:vAlign w:val="center"/>
            <w:hideMark/>
          </w:tcPr>
          <w:p w14:paraId="4CF3322C" w14:textId="77777777" w:rsidR="00442901" w:rsidRDefault="00442901">
            <w:pPr>
              <w:jc w:val="right"/>
              <w:rPr>
                <w:rFonts w:ascii="Arial" w:hAnsi="Arial" w:cs="Arial"/>
              </w:rPr>
            </w:pPr>
            <w:r>
              <w:rPr>
                <w:rFonts w:ascii="Arial" w:hAnsi="Arial" w:cs="Arial"/>
              </w:rPr>
              <w:t>2</w:t>
            </w:r>
          </w:p>
        </w:tc>
        <w:tc>
          <w:tcPr>
            <w:tcW w:w="815" w:type="dxa"/>
            <w:tcBorders>
              <w:top w:val="nil"/>
              <w:left w:val="nil"/>
              <w:bottom w:val="nil"/>
              <w:right w:val="nil"/>
            </w:tcBorders>
            <w:shd w:val="clear" w:color="auto" w:fill="auto"/>
            <w:noWrap/>
            <w:vAlign w:val="center"/>
            <w:hideMark/>
          </w:tcPr>
          <w:p w14:paraId="28D8B36D" w14:textId="77777777" w:rsidR="00442901" w:rsidRDefault="00442901">
            <w:pPr>
              <w:jc w:val="right"/>
              <w:rPr>
                <w:rFonts w:ascii="Arial" w:hAnsi="Arial" w:cs="Arial"/>
              </w:rPr>
            </w:pPr>
            <w:r>
              <w:rPr>
                <w:rFonts w:ascii="Arial" w:hAnsi="Arial" w:cs="Arial"/>
              </w:rPr>
              <w:t>0</w:t>
            </w:r>
          </w:p>
        </w:tc>
        <w:tc>
          <w:tcPr>
            <w:tcW w:w="720" w:type="dxa"/>
            <w:tcBorders>
              <w:top w:val="nil"/>
              <w:left w:val="nil"/>
              <w:bottom w:val="nil"/>
              <w:right w:val="nil"/>
            </w:tcBorders>
            <w:shd w:val="clear" w:color="auto" w:fill="auto"/>
            <w:noWrap/>
            <w:vAlign w:val="center"/>
            <w:hideMark/>
          </w:tcPr>
          <w:p w14:paraId="1C683697" w14:textId="77777777" w:rsidR="00442901" w:rsidRDefault="00442901">
            <w:pPr>
              <w:jc w:val="right"/>
              <w:rPr>
                <w:rFonts w:ascii="Arial" w:hAnsi="Arial" w:cs="Arial"/>
              </w:rPr>
            </w:pPr>
            <w:r>
              <w:rPr>
                <w:rFonts w:ascii="Arial" w:hAnsi="Arial" w:cs="Arial"/>
              </w:rPr>
              <w:t>0</w:t>
            </w:r>
          </w:p>
        </w:tc>
        <w:tc>
          <w:tcPr>
            <w:tcW w:w="720" w:type="dxa"/>
            <w:tcBorders>
              <w:top w:val="nil"/>
              <w:left w:val="nil"/>
              <w:bottom w:val="nil"/>
              <w:right w:val="nil"/>
            </w:tcBorders>
            <w:shd w:val="clear" w:color="auto" w:fill="auto"/>
            <w:noWrap/>
            <w:vAlign w:val="center"/>
            <w:hideMark/>
          </w:tcPr>
          <w:p w14:paraId="6502F819" w14:textId="77777777" w:rsidR="00442901" w:rsidRDefault="00442901">
            <w:pPr>
              <w:jc w:val="right"/>
              <w:rPr>
                <w:rFonts w:ascii="Arial" w:hAnsi="Arial" w:cs="Arial"/>
              </w:rPr>
            </w:pPr>
            <w:r>
              <w:rPr>
                <w:rFonts w:ascii="Arial" w:hAnsi="Arial" w:cs="Arial"/>
              </w:rPr>
              <w:t>0</w:t>
            </w:r>
          </w:p>
        </w:tc>
        <w:tc>
          <w:tcPr>
            <w:tcW w:w="720" w:type="dxa"/>
            <w:tcBorders>
              <w:top w:val="nil"/>
              <w:left w:val="nil"/>
              <w:bottom w:val="nil"/>
              <w:right w:val="nil"/>
            </w:tcBorders>
            <w:shd w:val="clear" w:color="auto" w:fill="auto"/>
            <w:noWrap/>
            <w:vAlign w:val="center"/>
            <w:hideMark/>
          </w:tcPr>
          <w:p w14:paraId="3DF4CE98" w14:textId="77777777" w:rsidR="00442901" w:rsidRDefault="00442901">
            <w:pPr>
              <w:jc w:val="right"/>
              <w:rPr>
                <w:rFonts w:ascii="Arial" w:hAnsi="Arial" w:cs="Arial"/>
              </w:rPr>
            </w:pPr>
            <w:r>
              <w:rPr>
                <w:rFonts w:ascii="Arial" w:hAnsi="Arial" w:cs="Arial"/>
              </w:rPr>
              <w:t>14</w:t>
            </w:r>
          </w:p>
        </w:tc>
      </w:tr>
      <w:tr w:rsidR="00442901" w14:paraId="685AE3B1" w14:textId="77777777" w:rsidTr="00F22061">
        <w:trPr>
          <w:trHeight w:val="240"/>
        </w:trPr>
        <w:tc>
          <w:tcPr>
            <w:tcW w:w="6660" w:type="dxa"/>
            <w:tcBorders>
              <w:top w:val="nil"/>
              <w:left w:val="nil"/>
              <w:bottom w:val="nil"/>
              <w:right w:val="nil"/>
            </w:tcBorders>
            <w:shd w:val="clear" w:color="auto" w:fill="auto"/>
            <w:noWrap/>
            <w:vAlign w:val="center"/>
            <w:hideMark/>
          </w:tcPr>
          <w:p w14:paraId="52917EDF" w14:textId="77777777" w:rsidR="00442901" w:rsidRDefault="00442901">
            <w:pPr>
              <w:rPr>
                <w:rFonts w:ascii="Arial" w:hAnsi="Arial" w:cs="Arial"/>
              </w:rPr>
            </w:pPr>
            <w:r>
              <w:rPr>
                <w:rFonts w:ascii="Arial" w:hAnsi="Arial" w:cs="Arial"/>
              </w:rPr>
              <w:t>Construction Management (52.2001)</w:t>
            </w:r>
          </w:p>
        </w:tc>
        <w:tc>
          <w:tcPr>
            <w:tcW w:w="713" w:type="dxa"/>
            <w:tcBorders>
              <w:top w:val="nil"/>
              <w:left w:val="nil"/>
              <w:bottom w:val="nil"/>
              <w:right w:val="nil"/>
            </w:tcBorders>
            <w:shd w:val="clear" w:color="auto" w:fill="auto"/>
            <w:noWrap/>
            <w:vAlign w:val="center"/>
            <w:hideMark/>
          </w:tcPr>
          <w:p w14:paraId="32BD2095" w14:textId="77777777" w:rsidR="00442901" w:rsidRDefault="00442901">
            <w:pPr>
              <w:jc w:val="right"/>
              <w:rPr>
                <w:rFonts w:ascii="Arial" w:hAnsi="Arial" w:cs="Arial"/>
              </w:rPr>
            </w:pPr>
            <w:r>
              <w:rPr>
                <w:rFonts w:ascii="Arial" w:hAnsi="Arial" w:cs="Arial"/>
              </w:rPr>
              <w:t>0</w:t>
            </w:r>
          </w:p>
        </w:tc>
        <w:tc>
          <w:tcPr>
            <w:tcW w:w="815" w:type="dxa"/>
            <w:tcBorders>
              <w:top w:val="nil"/>
              <w:left w:val="nil"/>
              <w:bottom w:val="nil"/>
              <w:right w:val="nil"/>
            </w:tcBorders>
            <w:shd w:val="clear" w:color="auto" w:fill="auto"/>
            <w:noWrap/>
            <w:vAlign w:val="center"/>
            <w:hideMark/>
          </w:tcPr>
          <w:p w14:paraId="1C97B95D" w14:textId="77777777" w:rsidR="00442901" w:rsidRDefault="00442901">
            <w:pPr>
              <w:jc w:val="right"/>
              <w:rPr>
                <w:rFonts w:ascii="Arial" w:hAnsi="Arial" w:cs="Arial"/>
              </w:rPr>
            </w:pPr>
            <w:r>
              <w:rPr>
                <w:rFonts w:ascii="Arial" w:hAnsi="Arial" w:cs="Arial"/>
              </w:rPr>
              <w:t>0</w:t>
            </w:r>
          </w:p>
        </w:tc>
        <w:tc>
          <w:tcPr>
            <w:tcW w:w="720" w:type="dxa"/>
            <w:tcBorders>
              <w:top w:val="nil"/>
              <w:left w:val="nil"/>
              <w:bottom w:val="nil"/>
              <w:right w:val="nil"/>
            </w:tcBorders>
            <w:shd w:val="clear" w:color="auto" w:fill="auto"/>
            <w:noWrap/>
            <w:vAlign w:val="center"/>
            <w:hideMark/>
          </w:tcPr>
          <w:p w14:paraId="03AEF856" w14:textId="77777777" w:rsidR="00442901" w:rsidRDefault="00442901">
            <w:pPr>
              <w:jc w:val="right"/>
              <w:rPr>
                <w:rFonts w:ascii="Arial" w:hAnsi="Arial" w:cs="Arial"/>
              </w:rPr>
            </w:pPr>
            <w:r>
              <w:rPr>
                <w:rFonts w:ascii="Arial" w:hAnsi="Arial" w:cs="Arial"/>
              </w:rPr>
              <w:t>4</w:t>
            </w:r>
          </w:p>
        </w:tc>
        <w:tc>
          <w:tcPr>
            <w:tcW w:w="720" w:type="dxa"/>
            <w:tcBorders>
              <w:top w:val="nil"/>
              <w:left w:val="nil"/>
              <w:bottom w:val="nil"/>
              <w:right w:val="nil"/>
            </w:tcBorders>
            <w:shd w:val="clear" w:color="auto" w:fill="auto"/>
            <w:noWrap/>
            <w:vAlign w:val="center"/>
            <w:hideMark/>
          </w:tcPr>
          <w:p w14:paraId="6A799CA8" w14:textId="77777777" w:rsidR="00442901" w:rsidRDefault="00442901">
            <w:pPr>
              <w:jc w:val="right"/>
              <w:rPr>
                <w:rFonts w:ascii="Arial" w:hAnsi="Arial" w:cs="Arial"/>
              </w:rPr>
            </w:pPr>
            <w:r>
              <w:rPr>
                <w:rFonts w:ascii="Arial" w:hAnsi="Arial" w:cs="Arial"/>
              </w:rPr>
              <w:t>8</w:t>
            </w:r>
          </w:p>
        </w:tc>
        <w:tc>
          <w:tcPr>
            <w:tcW w:w="720" w:type="dxa"/>
            <w:tcBorders>
              <w:top w:val="nil"/>
              <w:left w:val="nil"/>
              <w:bottom w:val="nil"/>
              <w:right w:val="nil"/>
            </w:tcBorders>
            <w:shd w:val="clear" w:color="auto" w:fill="auto"/>
            <w:noWrap/>
            <w:vAlign w:val="center"/>
            <w:hideMark/>
          </w:tcPr>
          <w:p w14:paraId="567BD9AF" w14:textId="77777777" w:rsidR="00442901" w:rsidRDefault="00442901">
            <w:pPr>
              <w:jc w:val="right"/>
              <w:rPr>
                <w:rFonts w:ascii="Arial" w:hAnsi="Arial" w:cs="Arial"/>
              </w:rPr>
            </w:pPr>
            <w:r>
              <w:rPr>
                <w:rFonts w:ascii="Arial" w:hAnsi="Arial" w:cs="Arial"/>
              </w:rPr>
              <w:t>11</w:t>
            </w:r>
          </w:p>
        </w:tc>
      </w:tr>
      <w:tr w:rsidR="00442901" w14:paraId="21CC53F0" w14:textId="77777777" w:rsidTr="00F22061">
        <w:trPr>
          <w:trHeight w:val="240"/>
        </w:trPr>
        <w:tc>
          <w:tcPr>
            <w:tcW w:w="6660" w:type="dxa"/>
            <w:tcBorders>
              <w:top w:val="nil"/>
              <w:left w:val="nil"/>
              <w:bottom w:val="nil"/>
              <w:right w:val="nil"/>
            </w:tcBorders>
            <w:shd w:val="clear" w:color="auto" w:fill="auto"/>
            <w:noWrap/>
            <w:vAlign w:val="center"/>
            <w:hideMark/>
          </w:tcPr>
          <w:p w14:paraId="01DDE455" w14:textId="77777777" w:rsidR="00442901" w:rsidRDefault="00442901">
            <w:pPr>
              <w:rPr>
                <w:rFonts w:ascii="Arial" w:hAnsi="Arial" w:cs="Arial"/>
              </w:rPr>
            </w:pPr>
            <w:r>
              <w:rPr>
                <w:rFonts w:ascii="Arial" w:hAnsi="Arial" w:cs="Arial"/>
              </w:rPr>
              <w:t>Entrepreneurship/Entrepreneurial Studies (52.0701)</w:t>
            </w:r>
          </w:p>
        </w:tc>
        <w:tc>
          <w:tcPr>
            <w:tcW w:w="713" w:type="dxa"/>
            <w:tcBorders>
              <w:top w:val="nil"/>
              <w:left w:val="nil"/>
              <w:bottom w:val="nil"/>
              <w:right w:val="nil"/>
            </w:tcBorders>
            <w:shd w:val="clear" w:color="auto" w:fill="auto"/>
            <w:noWrap/>
            <w:vAlign w:val="center"/>
            <w:hideMark/>
          </w:tcPr>
          <w:p w14:paraId="388D3AFD" w14:textId="77777777" w:rsidR="00442901" w:rsidRDefault="00442901">
            <w:pPr>
              <w:jc w:val="right"/>
              <w:rPr>
                <w:rFonts w:ascii="Arial" w:hAnsi="Arial" w:cs="Arial"/>
              </w:rPr>
            </w:pPr>
            <w:r>
              <w:rPr>
                <w:rFonts w:ascii="Arial" w:hAnsi="Arial" w:cs="Arial"/>
              </w:rPr>
              <w:t>0</w:t>
            </w:r>
          </w:p>
        </w:tc>
        <w:tc>
          <w:tcPr>
            <w:tcW w:w="815" w:type="dxa"/>
            <w:tcBorders>
              <w:top w:val="nil"/>
              <w:left w:val="nil"/>
              <w:bottom w:val="nil"/>
              <w:right w:val="nil"/>
            </w:tcBorders>
            <w:shd w:val="clear" w:color="auto" w:fill="auto"/>
            <w:noWrap/>
            <w:vAlign w:val="center"/>
            <w:hideMark/>
          </w:tcPr>
          <w:p w14:paraId="1D1CD8E7" w14:textId="77777777" w:rsidR="00442901" w:rsidRDefault="00442901">
            <w:pPr>
              <w:jc w:val="right"/>
              <w:rPr>
                <w:rFonts w:ascii="Arial" w:hAnsi="Arial" w:cs="Arial"/>
              </w:rPr>
            </w:pPr>
            <w:r>
              <w:rPr>
                <w:rFonts w:ascii="Arial" w:hAnsi="Arial" w:cs="Arial"/>
              </w:rPr>
              <w:t>0</w:t>
            </w:r>
          </w:p>
        </w:tc>
        <w:tc>
          <w:tcPr>
            <w:tcW w:w="720" w:type="dxa"/>
            <w:tcBorders>
              <w:top w:val="nil"/>
              <w:left w:val="nil"/>
              <w:bottom w:val="nil"/>
              <w:right w:val="nil"/>
            </w:tcBorders>
            <w:shd w:val="clear" w:color="auto" w:fill="auto"/>
            <w:noWrap/>
            <w:vAlign w:val="center"/>
            <w:hideMark/>
          </w:tcPr>
          <w:p w14:paraId="76B9C9FD" w14:textId="77777777" w:rsidR="00442901" w:rsidRDefault="00442901">
            <w:pPr>
              <w:jc w:val="right"/>
              <w:rPr>
                <w:rFonts w:ascii="Arial" w:hAnsi="Arial" w:cs="Arial"/>
              </w:rPr>
            </w:pPr>
            <w:r>
              <w:rPr>
                <w:rFonts w:ascii="Arial" w:hAnsi="Arial" w:cs="Arial"/>
              </w:rPr>
              <w:t>0</w:t>
            </w:r>
          </w:p>
        </w:tc>
        <w:tc>
          <w:tcPr>
            <w:tcW w:w="720" w:type="dxa"/>
            <w:tcBorders>
              <w:top w:val="nil"/>
              <w:left w:val="nil"/>
              <w:bottom w:val="nil"/>
              <w:right w:val="nil"/>
            </w:tcBorders>
            <w:shd w:val="clear" w:color="auto" w:fill="auto"/>
            <w:noWrap/>
            <w:vAlign w:val="center"/>
            <w:hideMark/>
          </w:tcPr>
          <w:p w14:paraId="5086F854" w14:textId="77777777" w:rsidR="00442901" w:rsidRDefault="00442901">
            <w:pPr>
              <w:jc w:val="right"/>
              <w:rPr>
                <w:rFonts w:ascii="Arial" w:hAnsi="Arial" w:cs="Arial"/>
              </w:rPr>
            </w:pPr>
            <w:r>
              <w:rPr>
                <w:rFonts w:ascii="Arial" w:hAnsi="Arial" w:cs="Arial"/>
              </w:rPr>
              <w:t>4</w:t>
            </w:r>
          </w:p>
        </w:tc>
        <w:tc>
          <w:tcPr>
            <w:tcW w:w="720" w:type="dxa"/>
            <w:tcBorders>
              <w:top w:val="nil"/>
              <w:left w:val="nil"/>
              <w:bottom w:val="nil"/>
              <w:right w:val="nil"/>
            </w:tcBorders>
            <w:shd w:val="clear" w:color="auto" w:fill="auto"/>
            <w:noWrap/>
            <w:vAlign w:val="center"/>
            <w:hideMark/>
          </w:tcPr>
          <w:p w14:paraId="64F18D73" w14:textId="77777777" w:rsidR="00442901" w:rsidRDefault="00442901">
            <w:pPr>
              <w:jc w:val="right"/>
              <w:rPr>
                <w:rFonts w:ascii="Arial" w:hAnsi="Arial" w:cs="Arial"/>
              </w:rPr>
            </w:pPr>
            <w:r>
              <w:rPr>
                <w:rFonts w:ascii="Arial" w:hAnsi="Arial" w:cs="Arial"/>
              </w:rPr>
              <w:t>8</w:t>
            </w:r>
          </w:p>
        </w:tc>
      </w:tr>
      <w:tr w:rsidR="00442901" w14:paraId="1A4E57E9" w14:textId="77777777" w:rsidTr="00F22061">
        <w:trPr>
          <w:trHeight w:val="240"/>
        </w:trPr>
        <w:tc>
          <w:tcPr>
            <w:tcW w:w="6660" w:type="dxa"/>
            <w:tcBorders>
              <w:top w:val="nil"/>
              <w:left w:val="nil"/>
              <w:bottom w:val="nil"/>
              <w:right w:val="nil"/>
            </w:tcBorders>
            <w:shd w:val="clear" w:color="auto" w:fill="auto"/>
            <w:noWrap/>
            <w:vAlign w:val="center"/>
            <w:hideMark/>
          </w:tcPr>
          <w:p w14:paraId="36BCEBE4" w14:textId="77777777" w:rsidR="00442901" w:rsidRDefault="00442901">
            <w:pPr>
              <w:rPr>
                <w:rFonts w:ascii="Arial" w:hAnsi="Arial" w:cs="Arial"/>
              </w:rPr>
            </w:pPr>
            <w:r>
              <w:rPr>
                <w:rFonts w:ascii="Arial" w:hAnsi="Arial" w:cs="Arial"/>
              </w:rPr>
              <w:t>International Business/Trade/Commerce (52.1101)</w:t>
            </w:r>
          </w:p>
        </w:tc>
        <w:tc>
          <w:tcPr>
            <w:tcW w:w="713" w:type="dxa"/>
            <w:tcBorders>
              <w:top w:val="nil"/>
              <w:left w:val="nil"/>
              <w:bottom w:val="nil"/>
              <w:right w:val="nil"/>
            </w:tcBorders>
            <w:shd w:val="clear" w:color="auto" w:fill="auto"/>
            <w:noWrap/>
            <w:vAlign w:val="center"/>
            <w:hideMark/>
          </w:tcPr>
          <w:p w14:paraId="08B24B2B" w14:textId="77777777" w:rsidR="00442901" w:rsidRDefault="00442901">
            <w:pPr>
              <w:jc w:val="right"/>
              <w:rPr>
                <w:rFonts w:ascii="Arial" w:hAnsi="Arial" w:cs="Arial"/>
              </w:rPr>
            </w:pPr>
            <w:r>
              <w:rPr>
                <w:rFonts w:ascii="Arial" w:hAnsi="Arial" w:cs="Arial"/>
              </w:rPr>
              <w:t>21</w:t>
            </w:r>
          </w:p>
        </w:tc>
        <w:tc>
          <w:tcPr>
            <w:tcW w:w="815" w:type="dxa"/>
            <w:tcBorders>
              <w:top w:val="nil"/>
              <w:left w:val="nil"/>
              <w:bottom w:val="nil"/>
              <w:right w:val="nil"/>
            </w:tcBorders>
            <w:shd w:val="clear" w:color="auto" w:fill="auto"/>
            <w:noWrap/>
            <w:vAlign w:val="center"/>
            <w:hideMark/>
          </w:tcPr>
          <w:p w14:paraId="3AFA7315" w14:textId="77777777" w:rsidR="00442901" w:rsidRDefault="00442901">
            <w:pPr>
              <w:jc w:val="right"/>
              <w:rPr>
                <w:rFonts w:ascii="Arial" w:hAnsi="Arial" w:cs="Arial"/>
              </w:rPr>
            </w:pPr>
            <w:r>
              <w:rPr>
                <w:rFonts w:ascii="Arial" w:hAnsi="Arial" w:cs="Arial"/>
              </w:rPr>
              <w:t>11</w:t>
            </w:r>
          </w:p>
        </w:tc>
        <w:tc>
          <w:tcPr>
            <w:tcW w:w="720" w:type="dxa"/>
            <w:tcBorders>
              <w:top w:val="nil"/>
              <w:left w:val="nil"/>
              <w:bottom w:val="nil"/>
              <w:right w:val="nil"/>
            </w:tcBorders>
            <w:shd w:val="clear" w:color="auto" w:fill="auto"/>
            <w:noWrap/>
            <w:vAlign w:val="center"/>
            <w:hideMark/>
          </w:tcPr>
          <w:p w14:paraId="351DCAE4" w14:textId="77777777" w:rsidR="00442901" w:rsidRDefault="00442901">
            <w:pPr>
              <w:jc w:val="right"/>
              <w:rPr>
                <w:rFonts w:ascii="Arial" w:hAnsi="Arial" w:cs="Arial"/>
              </w:rPr>
            </w:pPr>
            <w:r>
              <w:rPr>
                <w:rFonts w:ascii="Arial" w:hAnsi="Arial" w:cs="Arial"/>
              </w:rPr>
              <w:t>4</w:t>
            </w:r>
          </w:p>
        </w:tc>
        <w:tc>
          <w:tcPr>
            <w:tcW w:w="720" w:type="dxa"/>
            <w:tcBorders>
              <w:top w:val="nil"/>
              <w:left w:val="nil"/>
              <w:bottom w:val="nil"/>
              <w:right w:val="nil"/>
            </w:tcBorders>
            <w:shd w:val="clear" w:color="auto" w:fill="auto"/>
            <w:noWrap/>
            <w:vAlign w:val="center"/>
            <w:hideMark/>
          </w:tcPr>
          <w:p w14:paraId="52FD53A2" w14:textId="77777777" w:rsidR="00442901" w:rsidRDefault="00442901">
            <w:pPr>
              <w:jc w:val="right"/>
              <w:rPr>
                <w:rFonts w:ascii="Arial" w:hAnsi="Arial" w:cs="Arial"/>
              </w:rPr>
            </w:pPr>
            <w:r>
              <w:rPr>
                <w:rFonts w:ascii="Arial" w:hAnsi="Arial" w:cs="Arial"/>
              </w:rPr>
              <w:t>6</w:t>
            </w:r>
          </w:p>
        </w:tc>
        <w:tc>
          <w:tcPr>
            <w:tcW w:w="720" w:type="dxa"/>
            <w:tcBorders>
              <w:top w:val="nil"/>
              <w:left w:val="nil"/>
              <w:bottom w:val="nil"/>
              <w:right w:val="nil"/>
            </w:tcBorders>
            <w:shd w:val="clear" w:color="auto" w:fill="auto"/>
            <w:noWrap/>
            <w:vAlign w:val="center"/>
            <w:hideMark/>
          </w:tcPr>
          <w:p w14:paraId="5B7E60A4" w14:textId="77777777" w:rsidR="00442901" w:rsidRDefault="00442901">
            <w:pPr>
              <w:jc w:val="right"/>
              <w:rPr>
                <w:rFonts w:ascii="Arial" w:hAnsi="Arial" w:cs="Arial"/>
              </w:rPr>
            </w:pPr>
            <w:r>
              <w:rPr>
                <w:rFonts w:ascii="Arial" w:hAnsi="Arial" w:cs="Arial"/>
              </w:rPr>
              <w:t>6</w:t>
            </w:r>
          </w:p>
        </w:tc>
      </w:tr>
      <w:tr w:rsidR="00442901" w14:paraId="11531D6C" w14:textId="77777777" w:rsidTr="00F22061">
        <w:trPr>
          <w:trHeight w:val="240"/>
        </w:trPr>
        <w:tc>
          <w:tcPr>
            <w:tcW w:w="6660" w:type="dxa"/>
            <w:tcBorders>
              <w:top w:val="nil"/>
              <w:left w:val="nil"/>
              <w:bottom w:val="nil"/>
              <w:right w:val="nil"/>
            </w:tcBorders>
            <w:shd w:val="clear" w:color="auto" w:fill="auto"/>
            <w:noWrap/>
            <w:vAlign w:val="center"/>
            <w:hideMark/>
          </w:tcPr>
          <w:p w14:paraId="4A8F4170" w14:textId="77777777" w:rsidR="00442901" w:rsidRDefault="00442901">
            <w:pPr>
              <w:rPr>
                <w:rFonts w:ascii="Arial" w:hAnsi="Arial" w:cs="Arial"/>
              </w:rPr>
            </w:pPr>
            <w:r>
              <w:rPr>
                <w:rFonts w:ascii="Arial" w:hAnsi="Arial" w:cs="Arial"/>
              </w:rPr>
              <w:t>Homeland Security (43.0301)</w:t>
            </w:r>
          </w:p>
        </w:tc>
        <w:tc>
          <w:tcPr>
            <w:tcW w:w="713" w:type="dxa"/>
            <w:tcBorders>
              <w:top w:val="nil"/>
              <w:left w:val="nil"/>
              <w:bottom w:val="nil"/>
              <w:right w:val="nil"/>
            </w:tcBorders>
            <w:shd w:val="clear" w:color="auto" w:fill="auto"/>
            <w:noWrap/>
            <w:vAlign w:val="center"/>
            <w:hideMark/>
          </w:tcPr>
          <w:p w14:paraId="74CE3D93" w14:textId="77777777" w:rsidR="00442901" w:rsidRDefault="00442901">
            <w:pPr>
              <w:jc w:val="right"/>
              <w:rPr>
                <w:rFonts w:ascii="Arial" w:hAnsi="Arial" w:cs="Arial"/>
              </w:rPr>
            </w:pPr>
            <w:r>
              <w:rPr>
                <w:rFonts w:ascii="Arial" w:hAnsi="Arial" w:cs="Arial"/>
              </w:rPr>
              <w:t>0</w:t>
            </w:r>
          </w:p>
        </w:tc>
        <w:tc>
          <w:tcPr>
            <w:tcW w:w="815" w:type="dxa"/>
            <w:tcBorders>
              <w:top w:val="nil"/>
              <w:left w:val="nil"/>
              <w:bottom w:val="nil"/>
              <w:right w:val="nil"/>
            </w:tcBorders>
            <w:shd w:val="clear" w:color="auto" w:fill="auto"/>
            <w:noWrap/>
            <w:vAlign w:val="center"/>
            <w:hideMark/>
          </w:tcPr>
          <w:p w14:paraId="271D3314" w14:textId="77777777" w:rsidR="00442901" w:rsidRDefault="00442901">
            <w:pPr>
              <w:jc w:val="right"/>
              <w:rPr>
                <w:rFonts w:ascii="Arial" w:hAnsi="Arial" w:cs="Arial"/>
              </w:rPr>
            </w:pPr>
            <w:r>
              <w:rPr>
                <w:rFonts w:ascii="Arial" w:hAnsi="Arial" w:cs="Arial"/>
              </w:rPr>
              <w:t>3</w:t>
            </w:r>
          </w:p>
        </w:tc>
        <w:tc>
          <w:tcPr>
            <w:tcW w:w="720" w:type="dxa"/>
            <w:tcBorders>
              <w:top w:val="nil"/>
              <w:left w:val="nil"/>
              <w:bottom w:val="nil"/>
              <w:right w:val="nil"/>
            </w:tcBorders>
            <w:shd w:val="clear" w:color="auto" w:fill="auto"/>
            <w:noWrap/>
            <w:vAlign w:val="center"/>
            <w:hideMark/>
          </w:tcPr>
          <w:p w14:paraId="263D57B7" w14:textId="77777777" w:rsidR="00442901" w:rsidRDefault="00442901">
            <w:pPr>
              <w:jc w:val="right"/>
              <w:rPr>
                <w:rFonts w:ascii="Arial" w:hAnsi="Arial" w:cs="Arial"/>
              </w:rPr>
            </w:pPr>
            <w:r>
              <w:rPr>
                <w:rFonts w:ascii="Arial" w:hAnsi="Arial" w:cs="Arial"/>
              </w:rPr>
              <w:t>0</w:t>
            </w:r>
          </w:p>
        </w:tc>
        <w:tc>
          <w:tcPr>
            <w:tcW w:w="720" w:type="dxa"/>
            <w:tcBorders>
              <w:top w:val="nil"/>
              <w:left w:val="nil"/>
              <w:bottom w:val="nil"/>
              <w:right w:val="nil"/>
            </w:tcBorders>
            <w:shd w:val="clear" w:color="auto" w:fill="auto"/>
            <w:noWrap/>
            <w:vAlign w:val="center"/>
            <w:hideMark/>
          </w:tcPr>
          <w:p w14:paraId="1A5ACBF8" w14:textId="77777777" w:rsidR="00442901" w:rsidRDefault="00442901">
            <w:pPr>
              <w:jc w:val="right"/>
              <w:rPr>
                <w:rFonts w:ascii="Arial" w:hAnsi="Arial" w:cs="Arial"/>
              </w:rPr>
            </w:pPr>
            <w:r>
              <w:rPr>
                <w:rFonts w:ascii="Arial" w:hAnsi="Arial" w:cs="Arial"/>
              </w:rPr>
              <w:t>2</w:t>
            </w:r>
          </w:p>
        </w:tc>
        <w:tc>
          <w:tcPr>
            <w:tcW w:w="720" w:type="dxa"/>
            <w:tcBorders>
              <w:top w:val="nil"/>
              <w:left w:val="nil"/>
              <w:bottom w:val="nil"/>
              <w:right w:val="nil"/>
            </w:tcBorders>
            <w:shd w:val="clear" w:color="auto" w:fill="auto"/>
            <w:noWrap/>
            <w:vAlign w:val="center"/>
            <w:hideMark/>
          </w:tcPr>
          <w:p w14:paraId="284F9D52" w14:textId="77777777" w:rsidR="00442901" w:rsidRDefault="00442901">
            <w:pPr>
              <w:jc w:val="right"/>
              <w:rPr>
                <w:rFonts w:ascii="Arial" w:hAnsi="Arial" w:cs="Arial"/>
              </w:rPr>
            </w:pPr>
            <w:r>
              <w:rPr>
                <w:rFonts w:ascii="Arial" w:hAnsi="Arial" w:cs="Arial"/>
              </w:rPr>
              <w:t>4</w:t>
            </w:r>
          </w:p>
        </w:tc>
      </w:tr>
      <w:tr w:rsidR="00442901" w14:paraId="049D4619" w14:textId="77777777" w:rsidTr="00F22061">
        <w:trPr>
          <w:trHeight w:val="240"/>
        </w:trPr>
        <w:tc>
          <w:tcPr>
            <w:tcW w:w="6660" w:type="dxa"/>
            <w:tcBorders>
              <w:top w:val="nil"/>
              <w:left w:val="nil"/>
              <w:bottom w:val="nil"/>
              <w:right w:val="nil"/>
            </w:tcBorders>
            <w:shd w:val="clear" w:color="auto" w:fill="auto"/>
            <w:noWrap/>
            <w:vAlign w:val="center"/>
            <w:hideMark/>
          </w:tcPr>
          <w:p w14:paraId="3C9C686A" w14:textId="77777777" w:rsidR="00442901" w:rsidRDefault="00442901">
            <w:pPr>
              <w:rPr>
                <w:rFonts w:ascii="Arial" w:hAnsi="Arial" w:cs="Arial"/>
              </w:rPr>
            </w:pPr>
            <w:r>
              <w:rPr>
                <w:rFonts w:ascii="Arial" w:hAnsi="Arial" w:cs="Arial"/>
              </w:rPr>
              <w:t>Purchasing, Procurement/Acquisitions and Contracts Management (52.0202)</w:t>
            </w:r>
          </w:p>
        </w:tc>
        <w:tc>
          <w:tcPr>
            <w:tcW w:w="713" w:type="dxa"/>
            <w:tcBorders>
              <w:top w:val="nil"/>
              <w:left w:val="nil"/>
              <w:bottom w:val="nil"/>
              <w:right w:val="nil"/>
            </w:tcBorders>
            <w:shd w:val="clear" w:color="auto" w:fill="auto"/>
            <w:noWrap/>
            <w:vAlign w:val="center"/>
            <w:hideMark/>
          </w:tcPr>
          <w:p w14:paraId="575E7C7A" w14:textId="77777777" w:rsidR="00442901" w:rsidRDefault="00442901">
            <w:pPr>
              <w:jc w:val="right"/>
              <w:rPr>
                <w:rFonts w:ascii="Arial" w:hAnsi="Arial" w:cs="Arial"/>
              </w:rPr>
            </w:pPr>
            <w:r>
              <w:rPr>
                <w:rFonts w:ascii="Arial" w:hAnsi="Arial" w:cs="Arial"/>
              </w:rPr>
              <w:t>0</w:t>
            </w:r>
          </w:p>
        </w:tc>
        <w:tc>
          <w:tcPr>
            <w:tcW w:w="815" w:type="dxa"/>
            <w:tcBorders>
              <w:top w:val="nil"/>
              <w:left w:val="nil"/>
              <w:bottom w:val="nil"/>
              <w:right w:val="nil"/>
            </w:tcBorders>
            <w:shd w:val="clear" w:color="auto" w:fill="auto"/>
            <w:noWrap/>
            <w:vAlign w:val="center"/>
            <w:hideMark/>
          </w:tcPr>
          <w:p w14:paraId="5EDA4995" w14:textId="77777777" w:rsidR="00442901" w:rsidRDefault="00442901">
            <w:pPr>
              <w:jc w:val="right"/>
              <w:rPr>
                <w:rFonts w:ascii="Arial" w:hAnsi="Arial" w:cs="Arial"/>
              </w:rPr>
            </w:pPr>
            <w:r>
              <w:rPr>
                <w:rFonts w:ascii="Arial" w:hAnsi="Arial" w:cs="Arial"/>
              </w:rPr>
              <w:t>0</w:t>
            </w:r>
          </w:p>
        </w:tc>
        <w:tc>
          <w:tcPr>
            <w:tcW w:w="720" w:type="dxa"/>
            <w:tcBorders>
              <w:top w:val="nil"/>
              <w:left w:val="nil"/>
              <w:bottom w:val="nil"/>
              <w:right w:val="nil"/>
            </w:tcBorders>
            <w:shd w:val="clear" w:color="auto" w:fill="auto"/>
            <w:noWrap/>
            <w:vAlign w:val="center"/>
            <w:hideMark/>
          </w:tcPr>
          <w:p w14:paraId="7745BD3B" w14:textId="77777777" w:rsidR="00442901" w:rsidRDefault="00442901">
            <w:pPr>
              <w:jc w:val="right"/>
              <w:rPr>
                <w:rFonts w:ascii="Arial" w:hAnsi="Arial" w:cs="Arial"/>
              </w:rPr>
            </w:pPr>
            <w:r>
              <w:rPr>
                <w:rFonts w:ascii="Arial" w:hAnsi="Arial" w:cs="Arial"/>
              </w:rPr>
              <w:t>0</w:t>
            </w:r>
          </w:p>
        </w:tc>
        <w:tc>
          <w:tcPr>
            <w:tcW w:w="720" w:type="dxa"/>
            <w:tcBorders>
              <w:top w:val="nil"/>
              <w:left w:val="nil"/>
              <w:bottom w:val="nil"/>
              <w:right w:val="nil"/>
            </w:tcBorders>
            <w:shd w:val="clear" w:color="auto" w:fill="auto"/>
            <w:noWrap/>
            <w:vAlign w:val="center"/>
            <w:hideMark/>
          </w:tcPr>
          <w:p w14:paraId="4979740C" w14:textId="77777777" w:rsidR="00442901" w:rsidRDefault="00442901">
            <w:pPr>
              <w:jc w:val="right"/>
              <w:rPr>
                <w:rFonts w:ascii="Arial" w:hAnsi="Arial" w:cs="Arial"/>
              </w:rPr>
            </w:pPr>
            <w:r>
              <w:rPr>
                <w:rFonts w:ascii="Arial" w:hAnsi="Arial" w:cs="Arial"/>
              </w:rPr>
              <w:t>0</w:t>
            </w:r>
          </w:p>
        </w:tc>
        <w:tc>
          <w:tcPr>
            <w:tcW w:w="720" w:type="dxa"/>
            <w:tcBorders>
              <w:top w:val="nil"/>
              <w:left w:val="nil"/>
              <w:bottom w:val="nil"/>
              <w:right w:val="nil"/>
            </w:tcBorders>
            <w:shd w:val="clear" w:color="auto" w:fill="auto"/>
            <w:noWrap/>
            <w:vAlign w:val="center"/>
            <w:hideMark/>
          </w:tcPr>
          <w:p w14:paraId="5365D4B0" w14:textId="77777777" w:rsidR="00442901" w:rsidRDefault="00442901">
            <w:pPr>
              <w:jc w:val="right"/>
              <w:rPr>
                <w:rFonts w:ascii="Arial" w:hAnsi="Arial" w:cs="Arial"/>
              </w:rPr>
            </w:pPr>
            <w:r>
              <w:rPr>
                <w:rFonts w:ascii="Arial" w:hAnsi="Arial" w:cs="Arial"/>
              </w:rPr>
              <w:t>0</w:t>
            </w:r>
          </w:p>
        </w:tc>
      </w:tr>
      <w:tr w:rsidR="00442901" w14:paraId="6BBF75F9" w14:textId="77777777" w:rsidTr="00F22061">
        <w:trPr>
          <w:trHeight w:val="240"/>
        </w:trPr>
        <w:tc>
          <w:tcPr>
            <w:tcW w:w="6660" w:type="dxa"/>
            <w:tcBorders>
              <w:top w:val="nil"/>
              <w:left w:val="nil"/>
              <w:bottom w:val="nil"/>
              <w:right w:val="nil"/>
            </w:tcBorders>
            <w:shd w:val="clear" w:color="auto" w:fill="auto"/>
            <w:noWrap/>
            <w:vAlign w:val="center"/>
            <w:hideMark/>
          </w:tcPr>
          <w:p w14:paraId="2096DE9D" w14:textId="77777777" w:rsidR="00442901" w:rsidRDefault="00442901">
            <w:pPr>
              <w:rPr>
                <w:rFonts w:ascii="Arial" w:hAnsi="Arial" w:cs="Arial"/>
              </w:rPr>
            </w:pPr>
            <w:r>
              <w:rPr>
                <w:rFonts w:ascii="Arial" w:hAnsi="Arial" w:cs="Arial"/>
              </w:rPr>
              <w:t>Construction Trades, General (46.0000)</w:t>
            </w:r>
          </w:p>
        </w:tc>
        <w:tc>
          <w:tcPr>
            <w:tcW w:w="713" w:type="dxa"/>
            <w:tcBorders>
              <w:top w:val="nil"/>
              <w:left w:val="nil"/>
              <w:bottom w:val="nil"/>
              <w:right w:val="nil"/>
            </w:tcBorders>
            <w:shd w:val="clear" w:color="auto" w:fill="auto"/>
            <w:noWrap/>
            <w:vAlign w:val="center"/>
            <w:hideMark/>
          </w:tcPr>
          <w:p w14:paraId="56E6E2FC" w14:textId="77777777" w:rsidR="00442901" w:rsidRDefault="00442901">
            <w:pPr>
              <w:jc w:val="right"/>
              <w:rPr>
                <w:rFonts w:ascii="Arial" w:hAnsi="Arial" w:cs="Arial"/>
              </w:rPr>
            </w:pPr>
            <w:r>
              <w:rPr>
                <w:rFonts w:ascii="Arial" w:hAnsi="Arial" w:cs="Arial"/>
              </w:rPr>
              <w:t>0</w:t>
            </w:r>
          </w:p>
        </w:tc>
        <w:tc>
          <w:tcPr>
            <w:tcW w:w="815" w:type="dxa"/>
            <w:tcBorders>
              <w:top w:val="nil"/>
              <w:left w:val="nil"/>
              <w:bottom w:val="nil"/>
              <w:right w:val="nil"/>
            </w:tcBorders>
            <w:shd w:val="clear" w:color="auto" w:fill="auto"/>
            <w:noWrap/>
            <w:vAlign w:val="center"/>
            <w:hideMark/>
          </w:tcPr>
          <w:p w14:paraId="729EAEFE" w14:textId="77777777" w:rsidR="00442901" w:rsidRDefault="00442901">
            <w:pPr>
              <w:jc w:val="right"/>
              <w:rPr>
                <w:rFonts w:ascii="Arial" w:hAnsi="Arial" w:cs="Arial"/>
              </w:rPr>
            </w:pPr>
            <w:r>
              <w:rPr>
                <w:rFonts w:ascii="Arial" w:hAnsi="Arial" w:cs="Arial"/>
              </w:rPr>
              <w:t>0</w:t>
            </w:r>
          </w:p>
        </w:tc>
        <w:tc>
          <w:tcPr>
            <w:tcW w:w="720" w:type="dxa"/>
            <w:tcBorders>
              <w:top w:val="nil"/>
              <w:left w:val="nil"/>
              <w:bottom w:val="nil"/>
              <w:right w:val="nil"/>
            </w:tcBorders>
            <w:shd w:val="clear" w:color="auto" w:fill="auto"/>
            <w:noWrap/>
            <w:vAlign w:val="center"/>
            <w:hideMark/>
          </w:tcPr>
          <w:p w14:paraId="4CAC311F" w14:textId="77777777" w:rsidR="00442901" w:rsidRDefault="00442901">
            <w:pPr>
              <w:jc w:val="right"/>
              <w:rPr>
                <w:rFonts w:ascii="Arial" w:hAnsi="Arial" w:cs="Arial"/>
              </w:rPr>
            </w:pPr>
            <w:r>
              <w:rPr>
                <w:rFonts w:ascii="Arial" w:hAnsi="Arial" w:cs="Arial"/>
              </w:rPr>
              <w:t>0</w:t>
            </w:r>
          </w:p>
        </w:tc>
        <w:tc>
          <w:tcPr>
            <w:tcW w:w="720" w:type="dxa"/>
            <w:tcBorders>
              <w:top w:val="nil"/>
              <w:left w:val="nil"/>
              <w:bottom w:val="nil"/>
              <w:right w:val="nil"/>
            </w:tcBorders>
            <w:shd w:val="clear" w:color="auto" w:fill="auto"/>
            <w:noWrap/>
            <w:vAlign w:val="center"/>
            <w:hideMark/>
          </w:tcPr>
          <w:p w14:paraId="04E54D01" w14:textId="77777777" w:rsidR="00442901" w:rsidRDefault="00442901">
            <w:pPr>
              <w:jc w:val="right"/>
              <w:rPr>
                <w:rFonts w:ascii="Arial" w:hAnsi="Arial" w:cs="Arial"/>
              </w:rPr>
            </w:pPr>
            <w:r>
              <w:rPr>
                <w:rFonts w:ascii="Arial" w:hAnsi="Arial" w:cs="Arial"/>
              </w:rPr>
              <w:t>0</w:t>
            </w:r>
          </w:p>
        </w:tc>
        <w:tc>
          <w:tcPr>
            <w:tcW w:w="720" w:type="dxa"/>
            <w:tcBorders>
              <w:top w:val="nil"/>
              <w:left w:val="nil"/>
              <w:bottom w:val="nil"/>
              <w:right w:val="nil"/>
            </w:tcBorders>
            <w:shd w:val="clear" w:color="auto" w:fill="auto"/>
            <w:noWrap/>
            <w:vAlign w:val="center"/>
            <w:hideMark/>
          </w:tcPr>
          <w:p w14:paraId="6BC7D190" w14:textId="77777777" w:rsidR="00442901" w:rsidRDefault="00442901">
            <w:pPr>
              <w:jc w:val="right"/>
              <w:rPr>
                <w:rFonts w:ascii="Arial" w:hAnsi="Arial" w:cs="Arial"/>
              </w:rPr>
            </w:pPr>
            <w:r>
              <w:rPr>
                <w:rFonts w:ascii="Arial" w:hAnsi="Arial" w:cs="Arial"/>
              </w:rPr>
              <w:t>0</w:t>
            </w:r>
          </w:p>
        </w:tc>
      </w:tr>
      <w:tr w:rsidR="00442901" w14:paraId="39F3CFE6" w14:textId="77777777" w:rsidTr="00F22061">
        <w:trPr>
          <w:trHeight w:val="240"/>
        </w:trPr>
        <w:tc>
          <w:tcPr>
            <w:tcW w:w="6660" w:type="dxa"/>
            <w:tcBorders>
              <w:top w:val="nil"/>
              <w:left w:val="nil"/>
              <w:bottom w:val="nil"/>
              <w:right w:val="nil"/>
            </w:tcBorders>
            <w:shd w:val="clear" w:color="auto" w:fill="auto"/>
            <w:noWrap/>
            <w:vAlign w:val="center"/>
            <w:hideMark/>
          </w:tcPr>
          <w:p w14:paraId="2B1DCA9E" w14:textId="77777777" w:rsidR="00442901" w:rsidRDefault="00442901">
            <w:pPr>
              <w:rPr>
                <w:rFonts w:ascii="Arial" w:hAnsi="Arial" w:cs="Arial"/>
              </w:rPr>
            </w:pPr>
            <w:r>
              <w:rPr>
                <w:rFonts w:ascii="Arial" w:hAnsi="Arial" w:cs="Arial"/>
              </w:rPr>
              <w:t>Community Organization and Advocacy (44.0201)</w:t>
            </w:r>
          </w:p>
        </w:tc>
        <w:tc>
          <w:tcPr>
            <w:tcW w:w="713" w:type="dxa"/>
            <w:tcBorders>
              <w:top w:val="nil"/>
              <w:left w:val="nil"/>
              <w:bottom w:val="nil"/>
              <w:right w:val="nil"/>
            </w:tcBorders>
            <w:shd w:val="clear" w:color="auto" w:fill="auto"/>
            <w:noWrap/>
            <w:vAlign w:val="center"/>
            <w:hideMark/>
          </w:tcPr>
          <w:p w14:paraId="30F2DE4D" w14:textId="77777777" w:rsidR="00442901" w:rsidRDefault="00442901">
            <w:pPr>
              <w:jc w:val="right"/>
              <w:rPr>
                <w:rFonts w:ascii="Arial" w:hAnsi="Arial" w:cs="Arial"/>
              </w:rPr>
            </w:pPr>
            <w:r>
              <w:rPr>
                <w:rFonts w:ascii="Arial" w:hAnsi="Arial" w:cs="Arial"/>
              </w:rPr>
              <w:t>0</w:t>
            </w:r>
          </w:p>
        </w:tc>
        <w:tc>
          <w:tcPr>
            <w:tcW w:w="815" w:type="dxa"/>
            <w:tcBorders>
              <w:top w:val="nil"/>
              <w:left w:val="nil"/>
              <w:bottom w:val="nil"/>
              <w:right w:val="nil"/>
            </w:tcBorders>
            <w:shd w:val="clear" w:color="auto" w:fill="auto"/>
            <w:noWrap/>
            <w:vAlign w:val="center"/>
            <w:hideMark/>
          </w:tcPr>
          <w:p w14:paraId="7046EDB6" w14:textId="77777777" w:rsidR="00442901" w:rsidRDefault="00442901">
            <w:pPr>
              <w:jc w:val="right"/>
              <w:rPr>
                <w:rFonts w:ascii="Arial" w:hAnsi="Arial" w:cs="Arial"/>
              </w:rPr>
            </w:pPr>
            <w:r>
              <w:rPr>
                <w:rFonts w:ascii="Arial" w:hAnsi="Arial" w:cs="Arial"/>
              </w:rPr>
              <w:t>0</w:t>
            </w:r>
          </w:p>
        </w:tc>
        <w:tc>
          <w:tcPr>
            <w:tcW w:w="720" w:type="dxa"/>
            <w:tcBorders>
              <w:top w:val="nil"/>
              <w:left w:val="nil"/>
              <w:bottom w:val="nil"/>
              <w:right w:val="nil"/>
            </w:tcBorders>
            <w:shd w:val="clear" w:color="auto" w:fill="auto"/>
            <w:noWrap/>
            <w:vAlign w:val="center"/>
            <w:hideMark/>
          </w:tcPr>
          <w:p w14:paraId="6C1A52BB" w14:textId="77777777" w:rsidR="00442901" w:rsidRDefault="00442901">
            <w:pPr>
              <w:jc w:val="right"/>
              <w:rPr>
                <w:rFonts w:ascii="Arial" w:hAnsi="Arial" w:cs="Arial"/>
              </w:rPr>
            </w:pPr>
            <w:r>
              <w:rPr>
                <w:rFonts w:ascii="Arial" w:hAnsi="Arial" w:cs="Arial"/>
              </w:rPr>
              <w:t>0</w:t>
            </w:r>
          </w:p>
        </w:tc>
        <w:tc>
          <w:tcPr>
            <w:tcW w:w="720" w:type="dxa"/>
            <w:tcBorders>
              <w:top w:val="nil"/>
              <w:left w:val="nil"/>
              <w:bottom w:val="nil"/>
              <w:right w:val="nil"/>
            </w:tcBorders>
            <w:shd w:val="clear" w:color="auto" w:fill="auto"/>
            <w:noWrap/>
            <w:vAlign w:val="center"/>
            <w:hideMark/>
          </w:tcPr>
          <w:p w14:paraId="48E4B443" w14:textId="77777777" w:rsidR="00442901" w:rsidRDefault="00442901">
            <w:pPr>
              <w:jc w:val="right"/>
              <w:rPr>
                <w:rFonts w:ascii="Arial" w:hAnsi="Arial" w:cs="Arial"/>
              </w:rPr>
            </w:pPr>
            <w:r>
              <w:rPr>
                <w:rFonts w:ascii="Arial" w:hAnsi="Arial" w:cs="Arial"/>
              </w:rPr>
              <w:t>0</w:t>
            </w:r>
          </w:p>
        </w:tc>
        <w:tc>
          <w:tcPr>
            <w:tcW w:w="720" w:type="dxa"/>
            <w:tcBorders>
              <w:top w:val="nil"/>
              <w:left w:val="nil"/>
              <w:bottom w:val="nil"/>
              <w:right w:val="nil"/>
            </w:tcBorders>
            <w:shd w:val="clear" w:color="auto" w:fill="auto"/>
            <w:noWrap/>
            <w:vAlign w:val="center"/>
            <w:hideMark/>
          </w:tcPr>
          <w:p w14:paraId="08E45093" w14:textId="77777777" w:rsidR="00442901" w:rsidRDefault="00442901">
            <w:pPr>
              <w:jc w:val="right"/>
              <w:rPr>
                <w:rFonts w:ascii="Arial" w:hAnsi="Arial" w:cs="Arial"/>
              </w:rPr>
            </w:pPr>
            <w:r>
              <w:rPr>
                <w:rFonts w:ascii="Arial" w:hAnsi="Arial" w:cs="Arial"/>
              </w:rPr>
              <w:t>0</w:t>
            </w:r>
          </w:p>
        </w:tc>
      </w:tr>
      <w:tr w:rsidR="00442901" w14:paraId="7871D2E9" w14:textId="77777777" w:rsidTr="00F22061">
        <w:trPr>
          <w:trHeight w:val="240"/>
        </w:trPr>
        <w:tc>
          <w:tcPr>
            <w:tcW w:w="6660" w:type="dxa"/>
            <w:tcBorders>
              <w:top w:val="nil"/>
              <w:left w:val="nil"/>
              <w:bottom w:val="nil"/>
              <w:right w:val="nil"/>
            </w:tcBorders>
            <w:shd w:val="clear" w:color="auto" w:fill="auto"/>
            <w:noWrap/>
            <w:vAlign w:val="center"/>
            <w:hideMark/>
          </w:tcPr>
          <w:p w14:paraId="597B82BE" w14:textId="77777777" w:rsidR="00442901" w:rsidRDefault="00442901">
            <w:pPr>
              <w:rPr>
                <w:rFonts w:ascii="Arial" w:hAnsi="Arial" w:cs="Arial"/>
              </w:rPr>
            </w:pPr>
            <w:r>
              <w:rPr>
                <w:rFonts w:ascii="Arial" w:hAnsi="Arial" w:cs="Arial"/>
              </w:rPr>
              <w:t>Construction Engineering Technology/Technician (15.1001)</w:t>
            </w:r>
          </w:p>
        </w:tc>
        <w:tc>
          <w:tcPr>
            <w:tcW w:w="713" w:type="dxa"/>
            <w:tcBorders>
              <w:top w:val="nil"/>
              <w:left w:val="nil"/>
              <w:bottom w:val="nil"/>
              <w:right w:val="nil"/>
            </w:tcBorders>
            <w:shd w:val="clear" w:color="auto" w:fill="auto"/>
            <w:noWrap/>
            <w:vAlign w:val="center"/>
            <w:hideMark/>
          </w:tcPr>
          <w:p w14:paraId="7253AB35" w14:textId="77777777" w:rsidR="00442901" w:rsidRDefault="00442901">
            <w:pPr>
              <w:jc w:val="right"/>
              <w:rPr>
                <w:rFonts w:ascii="Arial" w:hAnsi="Arial" w:cs="Arial"/>
              </w:rPr>
            </w:pPr>
            <w:r>
              <w:rPr>
                <w:rFonts w:ascii="Arial" w:hAnsi="Arial" w:cs="Arial"/>
              </w:rPr>
              <w:t>0</w:t>
            </w:r>
          </w:p>
        </w:tc>
        <w:tc>
          <w:tcPr>
            <w:tcW w:w="815" w:type="dxa"/>
            <w:tcBorders>
              <w:top w:val="nil"/>
              <w:left w:val="nil"/>
              <w:bottom w:val="nil"/>
              <w:right w:val="nil"/>
            </w:tcBorders>
            <w:shd w:val="clear" w:color="auto" w:fill="auto"/>
            <w:noWrap/>
            <w:vAlign w:val="center"/>
            <w:hideMark/>
          </w:tcPr>
          <w:p w14:paraId="0EDBF795" w14:textId="77777777" w:rsidR="00442901" w:rsidRDefault="00442901">
            <w:pPr>
              <w:jc w:val="right"/>
              <w:rPr>
                <w:rFonts w:ascii="Arial" w:hAnsi="Arial" w:cs="Arial"/>
              </w:rPr>
            </w:pPr>
            <w:r>
              <w:rPr>
                <w:rFonts w:ascii="Arial" w:hAnsi="Arial" w:cs="Arial"/>
              </w:rPr>
              <w:t>0</w:t>
            </w:r>
          </w:p>
        </w:tc>
        <w:tc>
          <w:tcPr>
            <w:tcW w:w="720" w:type="dxa"/>
            <w:tcBorders>
              <w:top w:val="nil"/>
              <w:left w:val="nil"/>
              <w:bottom w:val="nil"/>
              <w:right w:val="nil"/>
            </w:tcBorders>
            <w:shd w:val="clear" w:color="auto" w:fill="auto"/>
            <w:noWrap/>
            <w:vAlign w:val="center"/>
            <w:hideMark/>
          </w:tcPr>
          <w:p w14:paraId="27B5D530" w14:textId="77777777" w:rsidR="00442901" w:rsidRDefault="00442901">
            <w:pPr>
              <w:jc w:val="right"/>
              <w:rPr>
                <w:rFonts w:ascii="Arial" w:hAnsi="Arial" w:cs="Arial"/>
              </w:rPr>
            </w:pPr>
            <w:r>
              <w:rPr>
                <w:rFonts w:ascii="Arial" w:hAnsi="Arial" w:cs="Arial"/>
              </w:rPr>
              <w:t>0</w:t>
            </w:r>
          </w:p>
        </w:tc>
        <w:tc>
          <w:tcPr>
            <w:tcW w:w="720" w:type="dxa"/>
            <w:tcBorders>
              <w:top w:val="nil"/>
              <w:left w:val="nil"/>
              <w:bottom w:val="nil"/>
              <w:right w:val="nil"/>
            </w:tcBorders>
            <w:shd w:val="clear" w:color="auto" w:fill="auto"/>
            <w:noWrap/>
            <w:vAlign w:val="center"/>
            <w:hideMark/>
          </w:tcPr>
          <w:p w14:paraId="05C065E9" w14:textId="77777777" w:rsidR="00442901" w:rsidRDefault="00442901">
            <w:pPr>
              <w:jc w:val="right"/>
              <w:rPr>
                <w:rFonts w:ascii="Arial" w:hAnsi="Arial" w:cs="Arial"/>
              </w:rPr>
            </w:pPr>
            <w:r>
              <w:rPr>
                <w:rFonts w:ascii="Arial" w:hAnsi="Arial" w:cs="Arial"/>
              </w:rPr>
              <w:t>0</w:t>
            </w:r>
          </w:p>
        </w:tc>
        <w:tc>
          <w:tcPr>
            <w:tcW w:w="720" w:type="dxa"/>
            <w:tcBorders>
              <w:top w:val="nil"/>
              <w:left w:val="nil"/>
              <w:bottom w:val="nil"/>
              <w:right w:val="nil"/>
            </w:tcBorders>
            <w:shd w:val="clear" w:color="auto" w:fill="auto"/>
            <w:noWrap/>
            <w:vAlign w:val="center"/>
            <w:hideMark/>
          </w:tcPr>
          <w:p w14:paraId="41125C75" w14:textId="77777777" w:rsidR="00442901" w:rsidRDefault="00442901">
            <w:pPr>
              <w:jc w:val="right"/>
              <w:rPr>
                <w:rFonts w:ascii="Arial" w:hAnsi="Arial" w:cs="Arial"/>
              </w:rPr>
            </w:pPr>
            <w:r>
              <w:rPr>
                <w:rFonts w:ascii="Arial" w:hAnsi="Arial" w:cs="Arial"/>
              </w:rPr>
              <w:t>0</w:t>
            </w:r>
          </w:p>
        </w:tc>
      </w:tr>
      <w:tr w:rsidR="00442901" w14:paraId="4915B9D7" w14:textId="77777777" w:rsidTr="00F22061">
        <w:trPr>
          <w:trHeight w:val="240"/>
        </w:trPr>
        <w:tc>
          <w:tcPr>
            <w:tcW w:w="6660" w:type="dxa"/>
            <w:tcBorders>
              <w:top w:val="nil"/>
              <w:left w:val="nil"/>
              <w:bottom w:val="nil"/>
              <w:right w:val="nil"/>
            </w:tcBorders>
            <w:shd w:val="clear" w:color="auto" w:fill="auto"/>
            <w:noWrap/>
            <w:vAlign w:val="center"/>
            <w:hideMark/>
          </w:tcPr>
          <w:p w14:paraId="41B52FC0" w14:textId="77777777" w:rsidR="00442901" w:rsidRDefault="00442901">
            <w:pPr>
              <w:rPr>
                <w:rFonts w:ascii="Arial" w:hAnsi="Arial" w:cs="Arial"/>
              </w:rPr>
            </w:pPr>
            <w:r>
              <w:rPr>
                <w:rFonts w:ascii="Arial" w:hAnsi="Arial" w:cs="Arial"/>
              </w:rPr>
              <w:t>Operations Management and Supervision (52.0205)</w:t>
            </w:r>
          </w:p>
        </w:tc>
        <w:tc>
          <w:tcPr>
            <w:tcW w:w="713" w:type="dxa"/>
            <w:tcBorders>
              <w:top w:val="nil"/>
              <w:left w:val="nil"/>
              <w:bottom w:val="nil"/>
              <w:right w:val="nil"/>
            </w:tcBorders>
            <w:shd w:val="clear" w:color="auto" w:fill="auto"/>
            <w:noWrap/>
            <w:vAlign w:val="center"/>
            <w:hideMark/>
          </w:tcPr>
          <w:p w14:paraId="5EF5C35F" w14:textId="77777777" w:rsidR="00442901" w:rsidRDefault="00442901">
            <w:pPr>
              <w:jc w:val="right"/>
              <w:rPr>
                <w:rFonts w:ascii="Arial" w:hAnsi="Arial" w:cs="Arial"/>
              </w:rPr>
            </w:pPr>
            <w:r>
              <w:rPr>
                <w:rFonts w:ascii="Arial" w:hAnsi="Arial" w:cs="Arial"/>
              </w:rPr>
              <w:t>0</w:t>
            </w:r>
          </w:p>
        </w:tc>
        <w:tc>
          <w:tcPr>
            <w:tcW w:w="815" w:type="dxa"/>
            <w:tcBorders>
              <w:top w:val="nil"/>
              <w:left w:val="nil"/>
              <w:bottom w:val="nil"/>
              <w:right w:val="nil"/>
            </w:tcBorders>
            <w:shd w:val="clear" w:color="auto" w:fill="auto"/>
            <w:noWrap/>
            <w:vAlign w:val="center"/>
            <w:hideMark/>
          </w:tcPr>
          <w:p w14:paraId="1554FF90" w14:textId="77777777" w:rsidR="00442901" w:rsidRDefault="00442901">
            <w:pPr>
              <w:jc w:val="right"/>
              <w:rPr>
                <w:rFonts w:ascii="Arial" w:hAnsi="Arial" w:cs="Arial"/>
              </w:rPr>
            </w:pPr>
            <w:r>
              <w:rPr>
                <w:rFonts w:ascii="Arial" w:hAnsi="Arial" w:cs="Arial"/>
              </w:rPr>
              <w:t>0</w:t>
            </w:r>
          </w:p>
        </w:tc>
        <w:tc>
          <w:tcPr>
            <w:tcW w:w="720" w:type="dxa"/>
            <w:tcBorders>
              <w:top w:val="nil"/>
              <w:left w:val="nil"/>
              <w:bottom w:val="nil"/>
              <w:right w:val="nil"/>
            </w:tcBorders>
            <w:shd w:val="clear" w:color="auto" w:fill="auto"/>
            <w:noWrap/>
            <w:vAlign w:val="center"/>
            <w:hideMark/>
          </w:tcPr>
          <w:p w14:paraId="78DCE7F0" w14:textId="77777777" w:rsidR="00442901" w:rsidRDefault="00442901">
            <w:pPr>
              <w:jc w:val="right"/>
              <w:rPr>
                <w:rFonts w:ascii="Arial" w:hAnsi="Arial" w:cs="Arial"/>
              </w:rPr>
            </w:pPr>
            <w:r>
              <w:rPr>
                <w:rFonts w:ascii="Arial" w:hAnsi="Arial" w:cs="Arial"/>
              </w:rPr>
              <w:t>1</w:t>
            </w:r>
          </w:p>
        </w:tc>
        <w:tc>
          <w:tcPr>
            <w:tcW w:w="720" w:type="dxa"/>
            <w:tcBorders>
              <w:top w:val="nil"/>
              <w:left w:val="nil"/>
              <w:bottom w:val="nil"/>
              <w:right w:val="nil"/>
            </w:tcBorders>
            <w:shd w:val="clear" w:color="auto" w:fill="auto"/>
            <w:noWrap/>
            <w:vAlign w:val="center"/>
            <w:hideMark/>
          </w:tcPr>
          <w:p w14:paraId="4DBADDF8" w14:textId="77777777" w:rsidR="00442901" w:rsidRDefault="00442901">
            <w:pPr>
              <w:jc w:val="right"/>
              <w:rPr>
                <w:rFonts w:ascii="Arial" w:hAnsi="Arial" w:cs="Arial"/>
              </w:rPr>
            </w:pPr>
            <w:r>
              <w:rPr>
                <w:rFonts w:ascii="Arial" w:hAnsi="Arial" w:cs="Arial"/>
              </w:rPr>
              <w:t>0</w:t>
            </w:r>
          </w:p>
        </w:tc>
        <w:tc>
          <w:tcPr>
            <w:tcW w:w="720" w:type="dxa"/>
            <w:tcBorders>
              <w:top w:val="nil"/>
              <w:left w:val="nil"/>
              <w:bottom w:val="nil"/>
              <w:right w:val="nil"/>
            </w:tcBorders>
            <w:shd w:val="clear" w:color="auto" w:fill="auto"/>
            <w:noWrap/>
            <w:vAlign w:val="center"/>
            <w:hideMark/>
          </w:tcPr>
          <w:p w14:paraId="14E24FA2" w14:textId="77777777" w:rsidR="00442901" w:rsidRDefault="00442901">
            <w:pPr>
              <w:jc w:val="right"/>
              <w:rPr>
                <w:rFonts w:ascii="Arial" w:hAnsi="Arial" w:cs="Arial"/>
              </w:rPr>
            </w:pPr>
            <w:r>
              <w:rPr>
                <w:rFonts w:ascii="Arial" w:hAnsi="Arial" w:cs="Arial"/>
              </w:rPr>
              <w:t>0</w:t>
            </w:r>
          </w:p>
        </w:tc>
      </w:tr>
      <w:tr w:rsidR="00442901" w14:paraId="1E6E1F75" w14:textId="77777777" w:rsidTr="00F22061">
        <w:trPr>
          <w:trHeight w:val="240"/>
        </w:trPr>
        <w:tc>
          <w:tcPr>
            <w:tcW w:w="6660" w:type="dxa"/>
            <w:tcBorders>
              <w:top w:val="nil"/>
              <w:left w:val="nil"/>
              <w:bottom w:val="nil"/>
              <w:right w:val="nil"/>
            </w:tcBorders>
            <w:shd w:val="clear" w:color="auto" w:fill="auto"/>
            <w:noWrap/>
            <w:vAlign w:val="center"/>
            <w:hideMark/>
          </w:tcPr>
          <w:p w14:paraId="61874B97" w14:textId="77777777" w:rsidR="00442901" w:rsidRDefault="00442901">
            <w:pPr>
              <w:rPr>
                <w:rFonts w:ascii="Arial" w:hAnsi="Arial" w:cs="Arial"/>
              </w:rPr>
            </w:pPr>
            <w:r>
              <w:rPr>
                <w:rFonts w:ascii="Arial" w:hAnsi="Arial" w:cs="Arial"/>
              </w:rPr>
              <w:t>Non-Profit/Public/Organizational Management (52.0206)</w:t>
            </w:r>
          </w:p>
        </w:tc>
        <w:tc>
          <w:tcPr>
            <w:tcW w:w="713" w:type="dxa"/>
            <w:tcBorders>
              <w:top w:val="nil"/>
              <w:left w:val="nil"/>
              <w:bottom w:val="nil"/>
              <w:right w:val="nil"/>
            </w:tcBorders>
            <w:shd w:val="clear" w:color="auto" w:fill="auto"/>
            <w:noWrap/>
            <w:vAlign w:val="center"/>
            <w:hideMark/>
          </w:tcPr>
          <w:p w14:paraId="1E6BBB92" w14:textId="77777777" w:rsidR="00442901" w:rsidRDefault="00442901">
            <w:pPr>
              <w:jc w:val="right"/>
              <w:rPr>
                <w:rFonts w:ascii="Arial" w:hAnsi="Arial" w:cs="Arial"/>
              </w:rPr>
            </w:pPr>
            <w:r>
              <w:rPr>
                <w:rFonts w:ascii="Arial" w:hAnsi="Arial" w:cs="Arial"/>
              </w:rPr>
              <w:t>2</w:t>
            </w:r>
          </w:p>
        </w:tc>
        <w:tc>
          <w:tcPr>
            <w:tcW w:w="815" w:type="dxa"/>
            <w:tcBorders>
              <w:top w:val="nil"/>
              <w:left w:val="nil"/>
              <w:bottom w:val="nil"/>
              <w:right w:val="nil"/>
            </w:tcBorders>
            <w:shd w:val="clear" w:color="auto" w:fill="auto"/>
            <w:noWrap/>
            <w:vAlign w:val="center"/>
            <w:hideMark/>
          </w:tcPr>
          <w:p w14:paraId="2607901B" w14:textId="77777777" w:rsidR="00442901" w:rsidRDefault="00442901">
            <w:pPr>
              <w:jc w:val="right"/>
              <w:rPr>
                <w:rFonts w:ascii="Arial" w:hAnsi="Arial" w:cs="Arial"/>
              </w:rPr>
            </w:pPr>
            <w:r>
              <w:rPr>
                <w:rFonts w:ascii="Arial" w:hAnsi="Arial" w:cs="Arial"/>
              </w:rPr>
              <w:t>0</w:t>
            </w:r>
          </w:p>
        </w:tc>
        <w:tc>
          <w:tcPr>
            <w:tcW w:w="720" w:type="dxa"/>
            <w:tcBorders>
              <w:top w:val="nil"/>
              <w:left w:val="nil"/>
              <w:bottom w:val="nil"/>
              <w:right w:val="nil"/>
            </w:tcBorders>
            <w:shd w:val="clear" w:color="auto" w:fill="auto"/>
            <w:noWrap/>
            <w:vAlign w:val="center"/>
            <w:hideMark/>
          </w:tcPr>
          <w:p w14:paraId="0B301AE7" w14:textId="77777777" w:rsidR="00442901" w:rsidRDefault="00442901">
            <w:pPr>
              <w:jc w:val="right"/>
              <w:rPr>
                <w:rFonts w:ascii="Arial" w:hAnsi="Arial" w:cs="Arial"/>
              </w:rPr>
            </w:pPr>
            <w:r>
              <w:rPr>
                <w:rFonts w:ascii="Arial" w:hAnsi="Arial" w:cs="Arial"/>
              </w:rPr>
              <w:t>0</w:t>
            </w:r>
          </w:p>
        </w:tc>
        <w:tc>
          <w:tcPr>
            <w:tcW w:w="720" w:type="dxa"/>
            <w:tcBorders>
              <w:top w:val="nil"/>
              <w:left w:val="nil"/>
              <w:bottom w:val="nil"/>
              <w:right w:val="nil"/>
            </w:tcBorders>
            <w:shd w:val="clear" w:color="auto" w:fill="auto"/>
            <w:noWrap/>
            <w:vAlign w:val="center"/>
            <w:hideMark/>
          </w:tcPr>
          <w:p w14:paraId="4F84C125" w14:textId="77777777" w:rsidR="00442901" w:rsidRDefault="00442901">
            <w:pPr>
              <w:jc w:val="right"/>
              <w:rPr>
                <w:rFonts w:ascii="Arial" w:hAnsi="Arial" w:cs="Arial"/>
              </w:rPr>
            </w:pPr>
            <w:r>
              <w:rPr>
                <w:rFonts w:ascii="Arial" w:hAnsi="Arial" w:cs="Arial"/>
              </w:rPr>
              <w:t>0</w:t>
            </w:r>
          </w:p>
        </w:tc>
        <w:tc>
          <w:tcPr>
            <w:tcW w:w="720" w:type="dxa"/>
            <w:tcBorders>
              <w:top w:val="nil"/>
              <w:left w:val="nil"/>
              <w:bottom w:val="nil"/>
              <w:right w:val="nil"/>
            </w:tcBorders>
            <w:shd w:val="clear" w:color="auto" w:fill="auto"/>
            <w:noWrap/>
            <w:vAlign w:val="center"/>
            <w:hideMark/>
          </w:tcPr>
          <w:p w14:paraId="32F28F3F" w14:textId="77777777" w:rsidR="00442901" w:rsidRDefault="00442901">
            <w:pPr>
              <w:jc w:val="right"/>
              <w:rPr>
                <w:rFonts w:ascii="Arial" w:hAnsi="Arial" w:cs="Arial"/>
              </w:rPr>
            </w:pPr>
            <w:r>
              <w:rPr>
                <w:rFonts w:ascii="Arial" w:hAnsi="Arial" w:cs="Arial"/>
              </w:rPr>
              <w:t>0</w:t>
            </w:r>
          </w:p>
        </w:tc>
      </w:tr>
      <w:tr w:rsidR="00442901" w14:paraId="615BC0E9" w14:textId="77777777" w:rsidTr="00F22061">
        <w:trPr>
          <w:trHeight w:val="240"/>
        </w:trPr>
        <w:tc>
          <w:tcPr>
            <w:tcW w:w="6660" w:type="dxa"/>
            <w:tcBorders>
              <w:top w:val="nil"/>
              <w:left w:val="nil"/>
              <w:bottom w:val="nil"/>
              <w:right w:val="nil"/>
            </w:tcBorders>
            <w:shd w:val="clear" w:color="auto" w:fill="auto"/>
            <w:noWrap/>
            <w:vAlign w:val="center"/>
            <w:hideMark/>
          </w:tcPr>
          <w:p w14:paraId="01B98E7E" w14:textId="77777777" w:rsidR="00442901" w:rsidRDefault="00442901">
            <w:pPr>
              <w:rPr>
                <w:rFonts w:ascii="Arial" w:hAnsi="Arial" w:cs="Arial"/>
              </w:rPr>
            </w:pPr>
            <w:r>
              <w:rPr>
                <w:rFonts w:ascii="Arial" w:hAnsi="Arial" w:cs="Arial"/>
              </w:rPr>
              <w:t>Project Management (52.0211)</w:t>
            </w:r>
          </w:p>
        </w:tc>
        <w:tc>
          <w:tcPr>
            <w:tcW w:w="713" w:type="dxa"/>
            <w:tcBorders>
              <w:top w:val="nil"/>
              <w:left w:val="nil"/>
              <w:bottom w:val="nil"/>
              <w:right w:val="nil"/>
            </w:tcBorders>
            <w:shd w:val="clear" w:color="auto" w:fill="auto"/>
            <w:noWrap/>
            <w:vAlign w:val="center"/>
            <w:hideMark/>
          </w:tcPr>
          <w:p w14:paraId="469C3A16" w14:textId="77777777" w:rsidR="00442901" w:rsidRDefault="00442901">
            <w:pPr>
              <w:jc w:val="right"/>
              <w:rPr>
                <w:rFonts w:ascii="Arial" w:hAnsi="Arial" w:cs="Arial"/>
              </w:rPr>
            </w:pPr>
            <w:r>
              <w:rPr>
                <w:rFonts w:ascii="Arial" w:hAnsi="Arial" w:cs="Arial"/>
              </w:rPr>
              <w:t>0</w:t>
            </w:r>
          </w:p>
        </w:tc>
        <w:tc>
          <w:tcPr>
            <w:tcW w:w="815" w:type="dxa"/>
            <w:tcBorders>
              <w:top w:val="nil"/>
              <w:left w:val="nil"/>
              <w:bottom w:val="nil"/>
              <w:right w:val="nil"/>
            </w:tcBorders>
            <w:shd w:val="clear" w:color="auto" w:fill="auto"/>
            <w:noWrap/>
            <w:vAlign w:val="center"/>
            <w:hideMark/>
          </w:tcPr>
          <w:p w14:paraId="726D2E51" w14:textId="77777777" w:rsidR="00442901" w:rsidRDefault="00442901">
            <w:pPr>
              <w:jc w:val="right"/>
              <w:rPr>
                <w:rFonts w:ascii="Arial" w:hAnsi="Arial" w:cs="Arial"/>
              </w:rPr>
            </w:pPr>
            <w:r>
              <w:rPr>
                <w:rFonts w:ascii="Arial" w:hAnsi="Arial" w:cs="Arial"/>
              </w:rPr>
              <w:t>2</w:t>
            </w:r>
          </w:p>
        </w:tc>
        <w:tc>
          <w:tcPr>
            <w:tcW w:w="720" w:type="dxa"/>
            <w:tcBorders>
              <w:top w:val="nil"/>
              <w:left w:val="nil"/>
              <w:bottom w:val="nil"/>
              <w:right w:val="nil"/>
            </w:tcBorders>
            <w:shd w:val="clear" w:color="auto" w:fill="auto"/>
            <w:noWrap/>
            <w:vAlign w:val="center"/>
            <w:hideMark/>
          </w:tcPr>
          <w:p w14:paraId="6196BF7A" w14:textId="77777777" w:rsidR="00442901" w:rsidRDefault="00442901">
            <w:pPr>
              <w:jc w:val="right"/>
              <w:rPr>
                <w:rFonts w:ascii="Arial" w:hAnsi="Arial" w:cs="Arial"/>
              </w:rPr>
            </w:pPr>
            <w:r>
              <w:rPr>
                <w:rFonts w:ascii="Arial" w:hAnsi="Arial" w:cs="Arial"/>
              </w:rPr>
              <w:t>0</w:t>
            </w:r>
          </w:p>
        </w:tc>
        <w:tc>
          <w:tcPr>
            <w:tcW w:w="720" w:type="dxa"/>
            <w:tcBorders>
              <w:top w:val="nil"/>
              <w:left w:val="nil"/>
              <w:bottom w:val="nil"/>
              <w:right w:val="nil"/>
            </w:tcBorders>
            <w:shd w:val="clear" w:color="auto" w:fill="auto"/>
            <w:noWrap/>
            <w:vAlign w:val="center"/>
            <w:hideMark/>
          </w:tcPr>
          <w:p w14:paraId="6F3C9471" w14:textId="77777777" w:rsidR="00442901" w:rsidRDefault="00442901">
            <w:pPr>
              <w:jc w:val="right"/>
              <w:rPr>
                <w:rFonts w:ascii="Arial" w:hAnsi="Arial" w:cs="Arial"/>
              </w:rPr>
            </w:pPr>
            <w:r>
              <w:rPr>
                <w:rFonts w:ascii="Arial" w:hAnsi="Arial" w:cs="Arial"/>
              </w:rPr>
              <w:t>0</w:t>
            </w:r>
          </w:p>
        </w:tc>
        <w:tc>
          <w:tcPr>
            <w:tcW w:w="720" w:type="dxa"/>
            <w:tcBorders>
              <w:top w:val="nil"/>
              <w:left w:val="nil"/>
              <w:bottom w:val="nil"/>
              <w:right w:val="nil"/>
            </w:tcBorders>
            <w:shd w:val="clear" w:color="auto" w:fill="auto"/>
            <w:noWrap/>
            <w:vAlign w:val="center"/>
            <w:hideMark/>
          </w:tcPr>
          <w:p w14:paraId="0217AD30" w14:textId="77777777" w:rsidR="00442901" w:rsidRDefault="00442901">
            <w:pPr>
              <w:jc w:val="right"/>
              <w:rPr>
                <w:rFonts w:ascii="Arial" w:hAnsi="Arial" w:cs="Arial"/>
              </w:rPr>
            </w:pPr>
            <w:r>
              <w:rPr>
                <w:rFonts w:ascii="Arial" w:hAnsi="Arial" w:cs="Arial"/>
              </w:rPr>
              <w:t>0</w:t>
            </w:r>
          </w:p>
        </w:tc>
      </w:tr>
    </w:tbl>
    <w:p w14:paraId="18048683" w14:textId="77777777" w:rsidR="00442901" w:rsidRDefault="00442901">
      <w:pPr>
        <w:widowControl w:val="0"/>
        <w:autoSpaceDE w:val="0"/>
        <w:autoSpaceDN w:val="0"/>
        <w:adjustRightInd w:val="0"/>
        <w:rPr>
          <w:sz w:val="24"/>
          <w:szCs w:val="24"/>
        </w:rPr>
      </w:pPr>
    </w:p>
    <w:p w14:paraId="00A90E3C" w14:textId="77777777" w:rsidR="00442901" w:rsidRDefault="00442901" w:rsidP="00BD013E">
      <w:pPr>
        <w:widowControl w:val="0"/>
        <w:autoSpaceDE w:val="0"/>
        <w:autoSpaceDN w:val="0"/>
        <w:adjustRightInd w:val="0"/>
        <w:jc w:val="both"/>
        <w:rPr>
          <w:sz w:val="24"/>
          <w:szCs w:val="24"/>
        </w:rPr>
        <w:sectPr w:rsidR="00442901">
          <w:footerReference w:type="default" r:id="rId18"/>
          <w:pgSz w:w="12242" w:h="15842"/>
          <w:pgMar w:top="1080" w:right="1080" w:bottom="720" w:left="1080" w:header="720" w:footer="720" w:gutter="0"/>
          <w:cols w:space="720"/>
          <w:noEndnote/>
        </w:sectPr>
      </w:pPr>
      <w:r w:rsidRPr="0029141E">
        <w:rPr>
          <w:rFonts w:ascii="Arial" w:hAnsi="Arial" w:cs="Arial"/>
          <w:szCs w:val="24"/>
        </w:rPr>
        <w:t>*</w:t>
      </w:r>
      <w:r w:rsidRPr="0029141E">
        <w:rPr>
          <w:rFonts w:ascii="Arial" w:hAnsi="Arial" w:cs="Arial"/>
          <w:sz w:val="18"/>
          <w:szCs w:val="24"/>
        </w:rPr>
        <w:t xml:space="preserve">Additional </w:t>
      </w:r>
      <w:r>
        <w:rPr>
          <w:rFonts w:ascii="Arial" w:hAnsi="Arial" w:cs="Arial"/>
          <w:sz w:val="18"/>
          <w:szCs w:val="18"/>
        </w:rPr>
        <w:t xml:space="preserve">colleges: De Anza College, Canada College, College of San Mateo, Notre Dame de Namur University, University of Phoenix- Bay Area Campus, San Jose State University, West Valley College, </w:t>
      </w:r>
      <w:proofErr w:type="spellStart"/>
      <w:r>
        <w:rPr>
          <w:rFonts w:ascii="Arial" w:hAnsi="Arial" w:cs="Arial"/>
          <w:sz w:val="18"/>
          <w:szCs w:val="18"/>
        </w:rPr>
        <w:t>Gavilan</w:t>
      </w:r>
      <w:proofErr w:type="spellEnd"/>
      <w:r>
        <w:rPr>
          <w:rFonts w:ascii="Arial" w:hAnsi="Arial" w:cs="Arial"/>
          <w:sz w:val="18"/>
          <w:szCs w:val="18"/>
        </w:rPr>
        <w:t xml:space="preserve"> College, Mission College, San Jose City College, Skyline College, Menlo College, Stanford University, Santa Clara University, </w:t>
      </w:r>
      <w:proofErr w:type="spellStart"/>
      <w:r>
        <w:rPr>
          <w:rFonts w:ascii="Arial" w:hAnsi="Arial" w:cs="Arial"/>
          <w:sz w:val="18"/>
          <w:szCs w:val="18"/>
        </w:rPr>
        <w:t>Heald</w:t>
      </w:r>
      <w:proofErr w:type="spellEnd"/>
      <w:r>
        <w:rPr>
          <w:rFonts w:ascii="Arial" w:hAnsi="Arial" w:cs="Arial"/>
          <w:sz w:val="18"/>
          <w:szCs w:val="18"/>
        </w:rPr>
        <w:t xml:space="preserve"> College- San Jose, and </w:t>
      </w:r>
      <w:proofErr w:type="spellStart"/>
      <w:r>
        <w:rPr>
          <w:rFonts w:ascii="Arial" w:hAnsi="Arial" w:cs="Arial"/>
          <w:sz w:val="18"/>
          <w:szCs w:val="18"/>
        </w:rPr>
        <w:t>BioHealth</w:t>
      </w:r>
      <w:proofErr w:type="spellEnd"/>
      <w:r>
        <w:rPr>
          <w:rFonts w:ascii="Arial" w:hAnsi="Arial" w:cs="Arial"/>
          <w:sz w:val="18"/>
          <w:szCs w:val="18"/>
        </w:rPr>
        <w:t xml:space="preserve"> College</w:t>
      </w:r>
    </w:p>
    <w:p w14:paraId="7093C193" w14:textId="77777777" w:rsidR="00442901" w:rsidRDefault="00595C86" w:rsidP="00442901">
      <w:pPr>
        <w:widowControl w:val="0"/>
        <w:autoSpaceDE w:val="0"/>
        <w:autoSpaceDN w:val="0"/>
        <w:adjustRightInd w:val="0"/>
        <w:rPr>
          <w:rFonts w:ascii="Helvetica" w:hAnsi="Helvetica"/>
          <w:b/>
          <w:sz w:val="24"/>
          <w:szCs w:val="24"/>
        </w:rPr>
      </w:pPr>
      <w:r>
        <w:rPr>
          <w:rFonts w:ascii="Helvetica" w:hAnsi="Helvetica"/>
          <w:b/>
          <w:sz w:val="24"/>
          <w:szCs w:val="24"/>
        </w:rPr>
        <w:t>Target Occupations Demographics</w:t>
      </w:r>
    </w:p>
    <w:tbl>
      <w:tblPr>
        <w:tblpPr w:leftFromText="180" w:rightFromText="180" w:vertAnchor="text" w:horzAnchor="page" w:tblpX="1102" w:tblpY="1435"/>
        <w:tblW w:w="0" w:type="auto"/>
        <w:tblLayout w:type="fixed"/>
        <w:tblCellMar>
          <w:left w:w="0" w:type="dxa"/>
          <w:right w:w="0" w:type="dxa"/>
        </w:tblCellMar>
        <w:tblLook w:val="0000" w:firstRow="0" w:lastRow="0" w:firstColumn="0" w:lastColumn="0" w:noHBand="0" w:noVBand="0"/>
      </w:tblPr>
      <w:tblGrid>
        <w:gridCol w:w="4726"/>
        <w:gridCol w:w="1418"/>
        <w:gridCol w:w="1418"/>
        <w:gridCol w:w="2520"/>
      </w:tblGrid>
      <w:tr w:rsidR="00595C86" w14:paraId="224D4CAF" w14:textId="77777777" w:rsidTr="00595C86">
        <w:tc>
          <w:tcPr>
            <w:tcW w:w="10082" w:type="dxa"/>
            <w:gridSpan w:val="4"/>
            <w:tcBorders>
              <w:top w:val="single" w:sz="2" w:space="0" w:color="FFFFFF"/>
              <w:left w:val="single" w:sz="2" w:space="0" w:color="FFFFFF"/>
              <w:bottom w:val="single" w:sz="4" w:space="0" w:color="888888"/>
              <w:right w:val="single" w:sz="2" w:space="0" w:color="FFFFFF"/>
            </w:tcBorders>
            <w:tcMar>
              <w:bottom w:w="57" w:type="dxa"/>
            </w:tcMar>
          </w:tcPr>
          <w:p w14:paraId="6F7623EE" w14:textId="77777777" w:rsidR="00595C86" w:rsidRDefault="00595C86" w:rsidP="00595C86">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Gender Demographics (Regional)</w:t>
            </w:r>
          </w:p>
        </w:tc>
      </w:tr>
      <w:tr w:rsidR="00595C86" w14:paraId="550EC0D3" w14:textId="77777777" w:rsidTr="00595C86">
        <w:trPr>
          <w:tblHeader/>
        </w:trPr>
        <w:tc>
          <w:tcPr>
            <w:tcW w:w="4726"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0A83ACB8" w14:textId="77777777" w:rsidR="00595C86" w:rsidRDefault="00595C86" w:rsidP="00595C86">
            <w:pPr>
              <w:widowControl w:val="0"/>
              <w:autoSpaceDE w:val="0"/>
              <w:autoSpaceDN w:val="0"/>
              <w:adjustRightInd w:val="0"/>
              <w:spacing w:before="20" w:after="20" w:line="240" w:lineRule="atLeast"/>
              <w:ind w:left="57" w:right="57"/>
              <w:rPr>
                <w:sz w:val="24"/>
                <w:szCs w:val="24"/>
              </w:rPr>
            </w:pPr>
            <w:r>
              <w:rPr>
                <w:rFonts w:ascii="Helvetica" w:hAnsi="Helvetica" w:cs="Helvetica"/>
                <w:b/>
                <w:bCs/>
                <w:color w:val="313131"/>
              </w:rPr>
              <w:t>Santa Clara-San Mateo Counties | Occupation Gender Demographics</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7885CBD5" w14:textId="77777777" w:rsidR="00595C86" w:rsidRDefault="00595C86" w:rsidP="00595C86">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Jobs (2014)</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3FE9A509" w14:textId="77777777" w:rsidR="00595C86" w:rsidRDefault="00595C86" w:rsidP="00595C86">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 xml:space="preserve">% </w:t>
            </w:r>
            <w:proofErr w:type="gramStart"/>
            <w:r>
              <w:rPr>
                <w:rFonts w:ascii="Helvetica" w:hAnsi="Helvetica" w:cs="Helvetica"/>
                <w:b/>
                <w:bCs/>
                <w:color w:val="313131"/>
              </w:rPr>
              <w:t>of</w:t>
            </w:r>
            <w:proofErr w:type="gramEnd"/>
            <w:r>
              <w:rPr>
                <w:rFonts w:ascii="Helvetica" w:hAnsi="Helvetica" w:cs="Helvetica"/>
                <w:b/>
                <w:bCs/>
                <w:color w:val="313131"/>
              </w:rPr>
              <w:t xml:space="preserve"> Total</w:t>
            </w:r>
          </w:p>
        </w:tc>
        <w:tc>
          <w:tcPr>
            <w:tcW w:w="2520"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016D3173" w14:textId="77777777" w:rsidR="00595C86" w:rsidRDefault="00595C86" w:rsidP="00595C86">
            <w:pPr>
              <w:widowControl w:val="0"/>
              <w:autoSpaceDE w:val="0"/>
              <w:autoSpaceDN w:val="0"/>
              <w:adjustRightInd w:val="0"/>
              <w:rPr>
                <w:sz w:val="24"/>
                <w:szCs w:val="24"/>
              </w:rPr>
            </w:pPr>
            <w:r>
              <w:rPr>
                <w:sz w:val="24"/>
                <w:szCs w:val="24"/>
              </w:rPr>
              <w:t> </w:t>
            </w:r>
          </w:p>
        </w:tc>
      </w:tr>
      <w:tr w:rsidR="00595C86" w14:paraId="1C6D993E" w14:textId="77777777" w:rsidTr="00595C86">
        <w:tc>
          <w:tcPr>
            <w:tcW w:w="4726"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32083366" w14:textId="77777777" w:rsidR="00595C86" w:rsidRDefault="00595C86" w:rsidP="00595C86">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Male</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7FA89FB3" w14:textId="77777777" w:rsidR="00595C86" w:rsidRDefault="00595C86" w:rsidP="00595C86">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44,382</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03039975" w14:textId="77777777" w:rsidR="00595C86" w:rsidRDefault="00595C86" w:rsidP="00595C86">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67.0%</w:t>
            </w:r>
          </w:p>
        </w:tc>
        <w:tc>
          <w:tcPr>
            <w:tcW w:w="2520"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3C22C1B2" w14:textId="77777777" w:rsidR="00595C86" w:rsidRDefault="00B871BF" w:rsidP="00595C86">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520BD610" wp14:editId="2B200AFE">
                  <wp:extent cx="1422400" cy="139700"/>
                  <wp:effectExtent l="0" t="0" r="0" b="1270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2400" cy="139700"/>
                          </a:xfrm>
                          <a:prstGeom prst="rect">
                            <a:avLst/>
                          </a:prstGeom>
                          <a:noFill/>
                          <a:ln>
                            <a:noFill/>
                          </a:ln>
                        </pic:spPr>
                      </pic:pic>
                    </a:graphicData>
                  </a:graphic>
                </wp:inline>
              </w:drawing>
            </w:r>
          </w:p>
        </w:tc>
      </w:tr>
      <w:tr w:rsidR="00595C86" w14:paraId="49C58788" w14:textId="77777777" w:rsidTr="00595C86">
        <w:tc>
          <w:tcPr>
            <w:tcW w:w="472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39CA642" w14:textId="77777777" w:rsidR="00595C86" w:rsidRDefault="00595C86" w:rsidP="00595C86">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Female</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BA2F770" w14:textId="77777777" w:rsidR="00595C86" w:rsidRDefault="00595C86" w:rsidP="00595C86">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21,814</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5FB45C6" w14:textId="77777777" w:rsidR="00595C86" w:rsidRDefault="00595C86" w:rsidP="00595C86">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33.0%</w:t>
            </w:r>
          </w:p>
        </w:tc>
        <w:tc>
          <w:tcPr>
            <w:tcW w:w="2520"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3B09EB7" w14:textId="77777777" w:rsidR="00595C86" w:rsidRDefault="00B871BF" w:rsidP="00595C86">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07526A53" wp14:editId="7FC5A088">
                  <wp:extent cx="1422400" cy="139700"/>
                  <wp:effectExtent l="0" t="0" r="0" b="1270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2400" cy="139700"/>
                          </a:xfrm>
                          <a:prstGeom prst="rect">
                            <a:avLst/>
                          </a:prstGeom>
                          <a:noFill/>
                          <a:ln>
                            <a:noFill/>
                          </a:ln>
                        </pic:spPr>
                      </pic:pic>
                    </a:graphicData>
                  </a:graphic>
                </wp:inline>
              </w:drawing>
            </w:r>
          </w:p>
        </w:tc>
      </w:tr>
    </w:tbl>
    <w:tbl>
      <w:tblPr>
        <w:tblpPr w:leftFromText="180" w:rightFromText="180" w:vertAnchor="text" w:horzAnchor="page" w:tblpX="1102" w:tblpY="3737"/>
        <w:tblW w:w="0" w:type="auto"/>
        <w:tblLayout w:type="fixed"/>
        <w:tblCellMar>
          <w:left w:w="0" w:type="dxa"/>
          <w:right w:w="0" w:type="dxa"/>
        </w:tblCellMar>
        <w:tblLook w:val="0000" w:firstRow="0" w:lastRow="0" w:firstColumn="0" w:lastColumn="0" w:noHBand="0" w:noVBand="0"/>
      </w:tblPr>
      <w:tblGrid>
        <w:gridCol w:w="4726"/>
        <w:gridCol w:w="1418"/>
        <w:gridCol w:w="1418"/>
        <w:gridCol w:w="2520"/>
      </w:tblGrid>
      <w:tr w:rsidR="00595C86" w14:paraId="5C624AF1" w14:textId="77777777" w:rsidTr="00595C86">
        <w:tc>
          <w:tcPr>
            <w:tcW w:w="10082" w:type="dxa"/>
            <w:gridSpan w:val="4"/>
            <w:tcBorders>
              <w:top w:val="single" w:sz="2" w:space="0" w:color="FFFFFF"/>
              <w:left w:val="single" w:sz="2" w:space="0" w:color="FFFFFF"/>
              <w:bottom w:val="single" w:sz="4" w:space="0" w:color="888888"/>
              <w:right w:val="single" w:sz="2" w:space="0" w:color="FFFFFF"/>
            </w:tcBorders>
            <w:tcMar>
              <w:bottom w:w="57" w:type="dxa"/>
            </w:tcMar>
          </w:tcPr>
          <w:p w14:paraId="39ED36F6" w14:textId="77777777" w:rsidR="00595C86" w:rsidRDefault="00595C86" w:rsidP="00595C86">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Age Demographics (Regional)</w:t>
            </w:r>
          </w:p>
        </w:tc>
      </w:tr>
      <w:tr w:rsidR="00595C86" w14:paraId="3B43F4E4" w14:textId="77777777" w:rsidTr="00595C86">
        <w:trPr>
          <w:tblHeader/>
        </w:trPr>
        <w:tc>
          <w:tcPr>
            <w:tcW w:w="4726"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41E1D5A5" w14:textId="77777777" w:rsidR="00595C86" w:rsidRDefault="00595C86" w:rsidP="00595C86">
            <w:pPr>
              <w:widowControl w:val="0"/>
              <w:autoSpaceDE w:val="0"/>
              <w:autoSpaceDN w:val="0"/>
              <w:adjustRightInd w:val="0"/>
              <w:spacing w:before="20" w:after="20" w:line="240" w:lineRule="atLeast"/>
              <w:ind w:left="57" w:right="57"/>
              <w:rPr>
                <w:sz w:val="24"/>
                <w:szCs w:val="24"/>
              </w:rPr>
            </w:pPr>
            <w:r>
              <w:rPr>
                <w:rFonts w:ascii="Helvetica" w:hAnsi="Helvetica" w:cs="Helvetica"/>
                <w:b/>
                <w:bCs/>
                <w:color w:val="313131"/>
              </w:rPr>
              <w:t>Santa Clara-San Mateo Counties | Occupation Age Demographics</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0FCDE978" w14:textId="77777777" w:rsidR="00595C86" w:rsidRDefault="00595C86" w:rsidP="00595C86">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Jobs (2014)</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698261DB" w14:textId="77777777" w:rsidR="00595C86" w:rsidRDefault="00595C86" w:rsidP="00595C86">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 xml:space="preserve">% </w:t>
            </w:r>
            <w:proofErr w:type="gramStart"/>
            <w:r>
              <w:rPr>
                <w:rFonts w:ascii="Helvetica" w:hAnsi="Helvetica" w:cs="Helvetica"/>
                <w:b/>
                <w:bCs/>
                <w:color w:val="313131"/>
              </w:rPr>
              <w:t>of</w:t>
            </w:r>
            <w:proofErr w:type="gramEnd"/>
            <w:r>
              <w:rPr>
                <w:rFonts w:ascii="Helvetica" w:hAnsi="Helvetica" w:cs="Helvetica"/>
                <w:b/>
                <w:bCs/>
                <w:color w:val="313131"/>
              </w:rPr>
              <w:t xml:space="preserve"> Total</w:t>
            </w:r>
          </w:p>
        </w:tc>
        <w:tc>
          <w:tcPr>
            <w:tcW w:w="2520"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49F0F06A" w14:textId="77777777" w:rsidR="00595C86" w:rsidRDefault="00595C86" w:rsidP="00595C86">
            <w:pPr>
              <w:widowControl w:val="0"/>
              <w:autoSpaceDE w:val="0"/>
              <w:autoSpaceDN w:val="0"/>
              <w:adjustRightInd w:val="0"/>
              <w:rPr>
                <w:sz w:val="24"/>
                <w:szCs w:val="24"/>
              </w:rPr>
            </w:pPr>
            <w:r>
              <w:rPr>
                <w:sz w:val="24"/>
                <w:szCs w:val="24"/>
              </w:rPr>
              <w:t> </w:t>
            </w:r>
          </w:p>
        </w:tc>
      </w:tr>
      <w:tr w:rsidR="00595C86" w14:paraId="17D6EABD" w14:textId="77777777" w:rsidTr="00595C86">
        <w:tc>
          <w:tcPr>
            <w:tcW w:w="4726"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39169543" w14:textId="77777777" w:rsidR="00595C86" w:rsidRDefault="00595C86" w:rsidP="00595C86">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14-18 Years</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3268FB4A" w14:textId="77777777" w:rsidR="00595C86" w:rsidRDefault="00595C86" w:rsidP="00595C86">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57</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007D1875" w14:textId="77777777" w:rsidR="00595C86" w:rsidRDefault="00595C86" w:rsidP="00595C86">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0.1%</w:t>
            </w:r>
          </w:p>
        </w:tc>
        <w:tc>
          <w:tcPr>
            <w:tcW w:w="2520"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5A1FFA6C" w14:textId="77777777" w:rsidR="00595C86" w:rsidRDefault="00B871BF" w:rsidP="00595C86">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5BAC6BF4" wp14:editId="00B654DF">
                  <wp:extent cx="1422400" cy="139700"/>
                  <wp:effectExtent l="0" t="0" r="0" b="1270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2400" cy="139700"/>
                          </a:xfrm>
                          <a:prstGeom prst="rect">
                            <a:avLst/>
                          </a:prstGeom>
                          <a:noFill/>
                          <a:ln>
                            <a:noFill/>
                          </a:ln>
                        </pic:spPr>
                      </pic:pic>
                    </a:graphicData>
                  </a:graphic>
                </wp:inline>
              </w:drawing>
            </w:r>
          </w:p>
        </w:tc>
      </w:tr>
      <w:tr w:rsidR="00595C86" w14:paraId="03AE1080" w14:textId="77777777" w:rsidTr="00595C86">
        <w:tc>
          <w:tcPr>
            <w:tcW w:w="472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AF80A03" w14:textId="77777777" w:rsidR="00595C86" w:rsidRDefault="00595C86" w:rsidP="00595C86">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19-21 Years</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8A4D528" w14:textId="77777777" w:rsidR="00595C86" w:rsidRDefault="00595C86" w:rsidP="00595C86">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295</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6921E9F" w14:textId="77777777" w:rsidR="00595C86" w:rsidRDefault="00595C86" w:rsidP="00595C86">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0.4%</w:t>
            </w:r>
          </w:p>
        </w:tc>
        <w:tc>
          <w:tcPr>
            <w:tcW w:w="2520"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EAD915B" w14:textId="77777777" w:rsidR="00595C86" w:rsidRDefault="00B871BF" w:rsidP="00595C86">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6DE2B1B2" wp14:editId="2CC7ECD5">
                  <wp:extent cx="1422400" cy="139700"/>
                  <wp:effectExtent l="0" t="0" r="0" b="1270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2400" cy="139700"/>
                          </a:xfrm>
                          <a:prstGeom prst="rect">
                            <a:avLst/>
                          </a:prstGeom>
                          <a:noFill/>
                          <a:ln>
                            <a:noFill/>
                          </a:ln>
                        </pic:spPr>
                      </pic:pic>
                    </a:graphicData>
                  </a:graphic>
                </wp:inline>
              </w:drawing>
            </w:r>
          </w:p>
        </w:tc>
      </w:tr>
      <w:tr w:rsidR="00595C86" w14:paraId="2D470DA7" w14:textId="77777777" w:rsidTr="00595C86">
        <w:tc>
          <w:tcPr>
            <w:tcW w:w="472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7BBBA11" w14:textId="77777777" w:rsidR="00595C86" w:rsidRDefault="00595C86" w:rsidP="00595C86">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22-24 Years</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7DE0787" w14:textId="77777777" w:rsidR="00595C86" w:rsidRDefault="00595C86" w:rsidP="00595C86">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1,198</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BD3885A" w14:textId="77777777" w:rsidR="00595C86" w:rsidRDefault="00595C86" w:rsidP="00595C86">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1.8%</w:t>
            </w:r>
          </w:p>
        </w:tc>
        <w:tc>
          <w:tcPr>
            <w:tcW w:w="2520"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D22DB62" w14:textId="77777777" w:rsidR="00595C86" w:rsidRDefault="00B871BF" w:rsidP="00595C86">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0CD56D71" wp14:editId="72D43528">
                  <wp:extent cx="1422400" cy="139700"/>
                  <wp:effectExtent l="0" t="0" r="0" b="1270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2400" cy="139700"/>
                          </a:xfrm>
                          <a:prstGeom prst="rect">
                            <a:avLst/>
                          </a:prstGeom>
                          <a:noFill/>
                          <a:ln>
                            <a:noFill/>
                          </a:ln>
                        </pic:spPr>
                      </pic:pic>
                    </a:graphicData>
                  </a:graphic>
                </wp:inline>
              </w:drawing>
            </w:r>
          </w:p>
        </w:tc>
      </w:tr>
      <w:tr w:rsidR="00595C86" w14:paraId="1268EF18" w14:textId="77777777" w:rsidTr="00595C86">
        <w:tc>
          <w:tcPr>
            <w:tcW w:w="472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9E38B59" w14:textId="77777777" w:rsidR="00595C86" w:rsidRDefault="00595C86" w:rsidP="00595C86">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25-34 Years</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9659A57" w14:textId="77777777" w:rsidR="00595C86" w:rsidRDefault="00595C86" w:rsidP="00595C86">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12,666</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9DEE09C" w14:textId="77777777" w:rsidR="00595C86" w:rsidRDefault="00595C86" w:rsidP="00595C86">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19.1%</w:t>
            </w:r>
          </w:p>
        </w:tc>
        <w:tc>
          <w:tcPr>
            <w:tcW w:w="2520"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65B94D1" w14:textId="77777777" w:rsidR="00595C86" w:rsidRDefault="00B871BF" w:rsidP="00595C86">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520826B5" wp14:editId="1DC1CC3E">
                  <wp:extent cx="1422400" cy="139700"/>
                  <wp:effectExtent l="0" t="0" r="0" b="1270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2400" cy="139700"/>
                          </a:xfrm>
                          <a:prstGeom prst="rect">
                            <a:avLst/>
                          </a:prstGeom>
                          <a:noFill/>
                          <a:ln>
                            <a:noFill/>
                          </a:ln>
                        </pic:spPr>
                      </pic:pic>
                    </a:graphicData>
                  </a:graphic>
                </wp:inline>
              </w:drawing>
            </w:r>
          </w:p>
        </w:tc>
      </w:tr>
      <w:tr w:rsidR="00595C86" w14:paraId="2835834D" w14:textId="77777777" w:rsidTr="00595C86">
        <w:tc>
          <w:tcPr>
            <w:tcW w:w="472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EA9250A" w14:textId="77777777" w:rsidR="00595C86" w:rsidRDefault="00595C86" w:rsidP="00595C86">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35-44 Years</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9FEC8C0" w14:textId="77777777" w:rsidR="00595C86" w:rsidRDefault="00595C86" w:rsidP="00595C86">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20,363</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E68389A" w14:textId="77777777" w:rsidR="00595C86" w:rsidRDefault="00595C86" w:rsidP="00595C86">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30.8%</w:t>
            </w:r>
          </w:p>
        </w:tc>
        <w:tc>
          <w:tcPr>
            <w:tcW w:w="2520"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F505764" w14:textId="77777777" w:rsidR="00595C86" w:rsidRDefault="00B871BF" w:rsidP="00595C86">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2EC51BE0" wp14:editId="5ACB2070">
                  <wp:extent cx="1422400" cy="139700"/>
                  <wp:effectExtent l="0" t="0" r="0" b="1270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2400" cy="139700"/>
                          </a:xfrm>
                          <a:prstGeom prst="rect">
                            <a:avLst/>
                          </a:prstGeom>
                          <a:noFill/>
                          <a:ln>
                            <a:noFill/>
                          </a:ln>
                        </pic:spPr>
                      </pic:pic>
                    </a:graphicData>
                  </a:graphic>
                </wp:inline>
              </w:drawing>
            </w:r>
          </w:p>
        </w:tc>
      </w:tr>
      <w:tr w:rsidR="00595C86" w14:paraId="1CD68D2D" w14:textId="77777777" w:rsidTr="00595C86">
        <w:tc>
          <w:tcPr>
            <w:tcW w:w="472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7FAF0FF" w14:textId="77777777" w:rsidR="00595C86" w:rsidRDefault="00595C86" w:rsidP="00595C86">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45-54 Years</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0FC402D" w14:textId="77777777" w:rsidR="00595C86" w:rsidRDefault="00595C86" w:rsidP="00595C86">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19,264</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836DA82" w14:textId="77777777" w:rsidR="00595C86" w:rsidRDefault="00595C86" w:rsidP="00595C86">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29.1%</w:t>
            </w:r>
          </w:p>
        </w:tc>
        <w:tc>
          <w:tcPr>
            <w:tcW w:w="2520"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B699719" w14:textId="77777777" w:rsidR="00595C86" w:rsidRDefault="00B871BF" w:rsidP="00595C86">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3DA84E24" wp14:editId="7CCA92AA">
                  <wp:extent cx="1422400" cy="139700"/>
                  <wp:effectExtent l="0" t="0" r="0" b="1270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2400" cy="139700"/>
                          </a:xfrm>
                          <a:prstGeom prst="rect">
                            <a:avLst/>
                          </a:prstGeom>
                          <a:noFill/>
                          <a:ln>
                            <a:noFill/>
                          </a:ln>
                        </pic:spPr>
                      </pic:pic>
                    </a:graphicData>
                  </a:graphic>
                </wp:inline>
              </w:drawing>
            </w:r>
          </w:p>
        </w:tc>
      </w:tr>
      <w:tr w:rsidR="00595C86" w14:paraId="6E997DBD" w14:textId="77777777" w:rsidTr="00595C86">
        <w:tc>
          <w:tcPr>
            <w:tcW w:w="472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DF2AAD2" w14:textId="77777777" w:rsidR="00595C86" w:rsidRDefault="00595C86" w:rsidP="00595C86">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55-64 Years</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1903254" w14:textId="77777777" w:rsidR="00595C86" w:rsidRDefault="00595C86" w:rsidP="00595C86">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10,059</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3E773B1" w14:textId="77777777" w:rsidR="00595C86" w:rsidRDefault="00595C86" w:rsidP="00595C86">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15.2%</w:t>
            </w:r>
          </w:p>
        </w:tc>
        <w:tc>
          <w:tcPr>
            <w:tcW w:w="2520"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14E2976" w14:textId="77777777" w:rsidR="00595C86" w:rsidRDefault="00B871BF" w:rsidP="00595C86">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026990ED" wp14:editId="26E98FAB">
                  <wp:extent cx="1422400" cy="139700"/>
                  <wp:effectExtent l="0" t="0" r="0" b="1270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2400" cy="139700"/>
                          </a:xfrm>
                          <a:prstGeom prst="rect">
                            <a:avLst/>
                          </a:prstGeom>
                          <a:noFill/>
                          <a:ln>
                            <a:noFill/>
                          </a:ln>
                        </pic:spPr>
                      </pic:pic>
                    </a:graphicData>
                  </a:graphic>
                </wp:inline>
              </w:drawing>
            </w:r>
          </w:p>
        </w:tc>
      </w:tr>
      <w:tr w:rsidR="00595C86" w14:paraId="79795F8C" w14:textId="77777777" w:rsidTr="00595C86">
        <w:tc>
          <w:tcPr>
            <w:tcW w:w="472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179AEC1" w14:textId="77777777" w:rsidR="00595C86" w:rsidRDefault="00595C86" w:rsidP="00595C86">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65+ Years</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431D598" w14:textId="77777777" w:rsidR="00595C86" w:rsidRDefault="00595C86" w:rsidP="00595C86">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2,294</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6DBD388" w14:textId="77777777" w:rsidR="00595C86" w:rsidRDefault="00595C86" w:rsidP="00595C86">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3.5%</w:t>
            </w:r>
          </w:p>
        </w:tc>
        <w:tc>
          <w:tcPr>
            <w:tcW w:w="2520"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A4EBB6F" w14:textId="77777777" w:rsidR="00595C86" w:rsidRDefault="00B871BF" w:rsidP="00595C86">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6939561B" wp14:editId="57A9497C">
                  <wp:extent cx="1422400" cy="139700"/>
                  <wp:effectExtent l="0" t="0" r="0" b="1270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2400" cy="139700"/>
                          </a:xfrm>
                          <a:prstGeom prst="rect">
                            <a:avLst/>
                          </a:prstGeom>
                          <a:noFill/>
                          <a:ln>
                            <a:noFill/>
                          </a:ln>
                        </pic:spPr>
                      </pic:pic>
                    </a:graphicData>
                  </a:graphic>
                </wp:inline>
              </w:drawing>
            </w:r>
          </w:p>
        </w:tc>
      </w:tr>
    </w:tbl>
    <w:p w14:paraId="40536FFA" w14:textId="77777777" w:rsidR="00595C86" w:rsidRDefault="00595C86" w:rsidP="00442901">
      <w:pPr>
        <w:widowControl w:val="0"/>
        <w:autoSpaceDE w:val="0"/>
        <w:autoSpaceDN w:val="0"/>
        <w:adjustRightInd w:val="0"/>
        <w:rPr>
          <w:rFonts w:ascii="Helvetica" w:hAnsi="Helvetica"/>
          <w:b/>
          <w:sz w:val="24"/>
          <w:szCs w:val="24"/>
        </w:rPr>
      </w:pPr>
    </w:p>
    <w:p w14:paraId="5BFB95DF" w14:textId="77777777" w:rsidR="00595C86" w:rsidRPr="00595C86" w:rsidRDefault="00595C86" w:rsidP="00F22061">
      <w:pPr>
        <w:widowControl w:val="0"/>
        <w:autoSpaceDE w:val="0"/>
        <w:autoSpaceDN w:val="0"/>
        <w:adjustRightInd w:val="0"/>
        <w:jc w:val="both"/>
        <w:rPr>
          <w:rFonts w:ascii="Helvetica" w:hAnsi="Helvetica"/>
        </w:rPr>
        <w:sectPr w:rsidR="00595C86" w:rsidRPr="00595C86">
          <w:footerReference w:type="default" r:id="rId28"/>
          <w:pgSz w:w="12242" w:h="15842"/>
          <w:pgMar w:top="1080" w:right="1080" w:bottom="720" w:left="1080" w:header="720" w:footer="720" w:gutter="0"/>
          <w:cols w:space="720"/>
          <w:noEndnote/>
        </w:sectPr>
      </w:pPr>
      <w:r>
        <w:rPr>
          <w:rFonts w:ascii="Helvetica" w:hAnsi="Helvetica"/>
        </w:rPr>
        <w:t>The Demographics among those employed in business administration occupations in Santa Clara and San Mateo Counties for 2014 show that about two-thirds are men (67.0%) and over half are between the ages of 35-54 (59.9%)</w:t>
      </w:r>
    </w:p>
    <w:tbl>
      <w:tblPr>
        <w:tblpPr w:leftFromText="180" w:rightFromText="180" w:vertAnchor="text" w:horzAnchor="page" w:tblpX="1102" w:tblpY="3093"/>
        <w:tblW w:w="0" w:type="auto"/>
        <w:tblLayout w:type="fixed"/>
        <w:tblCellMar>
          <w:left w:w="0" w:type="dxa"/>
          <w:right w:w="0" w:type="dxa"/>
        </w:tblCellMar>
        <w:tblLook w:val="0000" w:firstRow="0" w:lastRow="0" w:firstColumn="0" w:lastColumn="0" w:noHBand="0" w:noVBand="0"/>
      </w:tblPr>
      <w:tblGrid>
        <w:gridCol w:w="5829"/>
        <w:gridCol w:w="1418"/>
        <w:gridCol w:w="1418"/>
        <w:gridCol w:w="1418"/>
      </w:tblGrid>
      <w:tr w:rsidR="00595C86" w14:paraId="7BB6B5AE" w14:textId="77777777" w:rsidTr="00BD013E">
        <w:tc>
          <w:tcPr>
            <w:tcW w:w="10083" w:type="dxa"/>
            <w:gridSpan w:val="4"/>
            <w:tcBorders>
              <w:top w:val="single" w:sz="2" w:space="0" w:color="FFFFFF"/>
              <w:left w:val="single" w:sz="2" w:space="0" w:color="FFFFFF"/>
              <w:bottom w:val="single" w:sz="4" w:space="0" w:color="888888"/>
              <w:right w:val="single" w:sz="2" w:space="0" w:color="FFFFFF"/>
            </w:tcBorders>
            <w:tcMar>
              <w:bottom w:w="57" w:type="dxa"/>
            </w:tcMar>
          </w:tcPr>
          <w:p w14:paraId="5DB173DC" w14:textId="77777777" w:rsidR="00595C86" w:rsidRPr="00595C86" w:rsidRDefault="00595C86" w:rsidP="00BD013E">
            <w:pPr>
              <w:widowControl w:val="0"/>
              <w:autoSpaceDE w:val="0"/>
              <w:autoSpaceDN w:val="0"/>
              <w:adjustRightInd w:val="0"/>
              <w:spacing w:before="20" w:after="20" w:line="240" w:lineRule="atLeast"/>
              <w:rPr>
                <w:rFonts w:ascii="Helvetica" w:hAnsi="Helvetica" w:cs="Helvetica"/>
                <w:b/>
                <w:bCs/>
                <w:color w:val="313131"/>
                <w:sz w:val="24"/>
                <w:szCs w:val="24"/>
              </w:rPr>
            </w:pPr>
            <w:r>
              <w:rPr>
                <w:rFonts w:ascii="Helvetica" w:hAnsi="Helvetica" w:cs="Helvetica"/>
                <w:b/>
                <w:bCs/>
                <w:color w:val="313131"/>
                <w:sz w:val="24"/>
                <w:szCs w:val="24"/>
              </w:rPr>
              <w:t>Inverse Staffing Patterns (Regional)</w:t>
            </w:r>
          </w:p>
        </w:tc>
      </w:tr>
      <w:tr w:rsidR="00595C86" w14:paraId="7F51777D" w14:textId="77777777" w:rsidTr="00BD013E">
        <w:trPr>
          <w:tblHeader/>
        </w:trPr>
        <w:tc>
          <w:tcPr>
            <w:tcW w:w="5829"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2B64D098" w14:textId="77777777" w:rsidR="00595C86" w:rsidRDefault="00595C86" w:rsidP="00BD013E">
            <w:pPr>
              <w:widowControl w:val="0"/>
              <w:autoSpaceDE w:val="0"/>
              <w:autoSpaceDN w:val="0"/>
              <w:adjustRightInd w:val="0"/>
              <w:spacing w:before="20" w:after="20" w:line="240" w:lineRule="atLeast"/>
              <w:ind w:left="57" w:right="57"/>
              <w:rPr>
                <w:sz w:val="24"/>
                <w:szCs w:val="24"/>
              </w:rPr>
            </w:pPr>
            <w:r>
              <w:rPr>
                <w:rFonts w:ascii="Helvetica" w:hAnsi="Helvetica" w:cs="Helvetica"/>
                <w:b/>
                <w:bCs/>
                <w:color w:val="313131"/>
              </w:rPr>
              <w:t>Industry</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55A31EC6" w14:textId="77777777" w:rsidR="00595C86" w:rsidRDefault="00595C86" w:rsidP="00BD013E">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Occupation Group Jobs in Industry (2014)</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6DE07DAD" w14:textId="77777777" w:rsidR="00595C86" w:rsidRDefault="00595C86" w:rsidP="00BD013E">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 xml:space="preserve">% </w:t>
            </w:r>
            <w:proofErr w:type="gramStart"/>
            <w:r>
              <w:rPr>
                <w:rFonts w:ascii="Helvetica" w:hAnsi="Helvetica" w:cs="Helvetica"/>
                <w:b/>
                <w:bCs/>
                <w:color w:val="313131"/>
              </w:rPr>
              <w:t>of</w:t>
            </w:r>
            <w:proofErr w:type="gramEnd"/>
            <w:r>
              <w:rPr>
                <w:rFonts w:ascii="Helvetica" w:hAnsi="Helvetica" w:cs="Helvetica"/>
                <w:b/>
                <w:bCs/>
                <w:color w:val="313131"/>
              </w:rPr>
              <w:t xml:space="preserve"> Occupation Group in Industry (2014)</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58423754" w14:textId="77777777" w:rsidR="00595C86" w:rsidRDefault="00595C86" w:rsidP="00BD013E">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 xml:space="preserve">% </w:t>
            </w:r>
            <w:proofErr w:type="gramStart"/>
            <w:r>
              <w:rPr>
                <w:rFonts w:ascii="Helvetica" w:hAnsi="Helvetica" w:cs="Helvetica"/>
                <w:b/>
                <w:bCs/>
                <w:color w:val="313131"/>
              </w:rPr>
              <w:t>of</w:t>
            </w:r>
            <w:proofErr w:type="gramEnd"/>
            <w:r>
              <w:rPr>
                <w:rFonts w:ascii="Helvetica" w:hAnsi="Helvetica" w:cs="Helvetica"/>
                <w:b/>
                <w:bCs/>
                <w:color w:val="313131"/>
              </w:rPr>
              <w:t xml:space="preserve"> Total Jobs in Industry (2014)</w:t>
            </w:r>
          </w:p>
        </w:tc>
      </w:tr>
      <w:tr w:rsidR="00595C86" w14:paraId="5869ECFC" w14:textId="77777777" w:rsidTr="00BD013E">
        <w:tc>
          <w:tcPr>
            <w:tcW w:w="5829"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7361FEC7" w14:textId="77777777" w:rsidR="00595C86" w:rsidRDefault="00595C86" w:rsidP="00BD013E">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Custom Computer Programming Services (541511)</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1178089D" w14:textId="77777777" w:rsidR="00595C86" w:rsidRDefault="00595C86" w:rsidP="00BD013E">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2,876</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44EF2D4D" w14:textId="77777777" w:rsidR="00595C86" w:rsidRDefault="00595C86" w:rsidP="00BD013E">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4.3%</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26A9BAA4" w14:textId="77777777" w:rsidR="00595C86" w:rsidRDefault="00595C86" w:rsidP="00BD013E">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5.7%</w:t>
            </w:r>
          </w:p>
        </w:tc>
      </w:tr>
      <w:tr w:rsidR="00595C86" w14:paraId="30CC1DF9" w14:textId="77777777" w:rsidTr="00BD013E">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2B55D5B" w14:textId="77777777" w:rsidR="00595C86" w:rsidRDefault="00595C86" w:rsidP="00BD013E">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Other Scientific and Technical Consulting Services (541690)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2CB55C9" w14:textId="77777777" w:rsidR="00595C86" w:rsidRDefault="00595C86" w:rsidP="00BD013E">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2,826</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DA6BEE3" w14:textId="77777777" w:rsidR="00595C86" w:rsidRDefault="00595C86" w:rsidP="00BD013E">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4.3%</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0F5CD27" w14:textId="77777777" w:rsidR="00595C86" w:rsidRDefault="00595C86" w:rsidP="00BD013E">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27.1%</w:t>
            </w:r>
          </w:p>
        </w:tc>
      </w:tr>
      <w:tr w:rsidR="00595C86" w14:paraId="01CFC424" w14:textId="77777777" w:rsidTr="00BD013E">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1A693E7" w14:textId="77777777" w:rsidR="00595C86" w:rsidRDefault="00595C86" w:rsidP="00BD013E">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Internet Publishing and Broadcasting and Web Search Portals (519130)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E84D279" w14:textId="77777777" w:rsidR="00595C86" w:rsidRDefault="00595C86" w:rsidP="00BD013E">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2,517</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88B1F5C" w14:textId="77777777" w:rsidR="00595C86" w:rsidRDefault="00595C86" w:rsidP="00BD013E">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3.8%</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C3ED720" w14:textId="77777777" w:rsidR="00595C86" w:rsidRDefault="00595C86" w:rsidP="00BD013E">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6.6%</w:t>
            </w:r>
          </w:p>
        </w:tc>
      </w:tr>
      <w:tr w:rsidR="00595C86" w14:paraId="3DEE5206" w14:textId="77777777" w:rsidTr="00BD013E">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AA44091" w14:textId="77777777" w:rsidR="00595C86" w:rsidRDefault="00595C86" w:rsidP="00BD013E">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Administrative Management and General Management Consulting Services (541611)</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A4DC9F4" w14:textId="77777777" w:rsidR="00595C86" w:rsidRDefault="00595C86" w:rsidP="00BD013E">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2,382</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54966DE" w14:textId="77777777" w:rsidR="00595C86" w:rsidRDefault="00595C86" w:rsidP="00BD013E">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3.6%</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BFC023A" w14:textId="77777777" w:rsidR="00595C86" w:rsidRDefault="00595C86" w:rsidP="00BD013E">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38.3%</w:t>
            </w:r>
          </w:p>
        </w:tc>
      </w:tr>
      <w:tr w:rsidR="00595C86" w14:paraId="14A11BDC" w14:textId="77777777" w:rsidTr="00BD013E">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ACD79D5" w14:textId="77777777" w:rsidR="00595C86" w:rsidRDefault="00595C86" w:rsidP="00BD013E">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Corporate, Subsidiary, and Regional Managing Offices (551114)</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7C7CF6C" w14:textId="77777777" w:rsidR="00595C86" w:rsidRDefault="00595C86" w:rsidP="00BD013E">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1,964</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76D4392" w14:textId="77777777" w:rsidR="00595C86" w:rsidRDefault="00595C86" w:rsidP="00BD013E">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5C5E9A5" w14:textId="77777777" w:rsidR="00595C86" w:rsidRDefault="00595C86" w:rsidP="00BD013E">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12.1%</w:t>
            </w:r>
          </w:p>
        </w:tc>
      </w:tr>
    </w:tbl>
    <w:p w14:paraId="03B69440" w14:textId="77777777" w:rsidR="00595C86" w:rsidRPr="00BD013E" w:rsidRDefault="00595C86" w:rsidP="00BD013E">
      <w:pPr>
        <w:widowControl w:val="0"/>
        <w:autoSpaceDE w:val="0"/>
        <w:autoSpaceDN w:val="0"/>
        <w:adjustRightInd w:val="0"/>
        <w:jc w:val="both"/>
        <w:rPr>
          <w:rFonts w:ascii="Helvetica" w:hAnsi="Helvetica" w:cs="Arial"/>
          <w:bCs/>
          <w:color w:val="313131"/>
          <w:sz w:val="24"/>
          <w:szCs w:val="24"/>
        </w:rPr>
      </w:pPr>
      <w:r w:rsidRPr="00595C86">
        <w:rPr>
          <w:rFonts w:ascii="Helvetica" w:hAnsi="Helvetica"/>
          <w:b/>
          <w:sz w:val="24"/>
          <w:szCs w:val="24"/>
        </w:rPr>
        <w:t xml:space="preserve">Industries Employing Business Administration </w:t>
      </w:r>
      <w:proofErr w:type="gramStart"/>
      <w:r w:rsidRPr="00595C86">
        <w:rPr>
          <w:rFonts w:ascii="Helvetica" w:hAnsi="Helvetica"/>
          <w:b/>
          <w:sz w:val="24"/>
          <w:szCs w:val="24"/>
        </w:rPr>
        <w:t xml:space="preserve">Occupations </w:t>
      </w:r>
      <w:r w:rsidR="00442901" w:rsidRPr="00595C86">
        <w:rPr>
          <w:rFonts w:ascii="Helvetica" w:hAnsi="Helvetica"/>
          <w:b/>
          <w:sz w:val="24"/>
          <w:szCs w:val="24"/>
        </w:rPr>
        <w:t xml:space="preserve"> </w:t>
      </w:r>
      <w:proofErr w:type="gramEnd"/>
      <w:r w:rsidR="00442901" w:rsidRPr="00595C86">
        <w:rPr>
          <w:rFonts w:ascii="Helvetica" w:hAnsi="Helvetica"/>
          <w:b/>
          <w:sz w:val="24"/>
          <w:szCs w:val="24"/>
        </w:rPr>
        <w:br/>
      </w:r>
    </w:p>
    <w:p w14:paraId="0E62201D" w14:textId="77777777" w:rsidR="00595C86" w:rsidRPr="00BD013E" w:rsidRDefault="00595C86" w:rsidP="00BD013E">
      <w:pPr>
        <w:widowControl w:val="0"/>
        <w:autoSpaceDE w:val="0"/>
        <w:autoSpaceDN w:val="0"/>
        <w:adjustRightInd w:val="0"/>
        <w:jc w:val="both"/>
        <w:rPr>
          <w:rFonts w:ascii="Helvetica" w:hAnsi="Helvetica" w:cs="Arial"/>
          <w:bCs/>
          <w:color w:val="313131"/>
          <w:sz w:val="24"/>
          <w:szCs w:val="24"/>
        </w:rPr>
      </w:pPr>
      <w:r w:rsidRPr="00BD013E">
        <w:rPr>
          <w:rFonts w:ascii="Helvetica" w:hAnsi="Helvetica" w:cs="Arial"/>
          <w:bCs/>
          <w:color w:val="313131"/>
          <w:sz w:val="24"/>
          <w:szCs w:val="24"/>
        </w:rPr>
        <w:t xml:space="preserve">A number of industries in Santa Clara and San Mateo Counties employ those trained in business administration and its related occupations. The following table represents a regional industry breakdown of the number of business administration positions employed, the percentage of business administration jobs employed by industry and the percentage business administration jobs represent within all jobs by each industry. While </w:t>
      </w:r>
      <w:proofErr w:type="spellStart"/>
      <w:r w:rsidRPr="00BD013E">
        <w:rPr>
          <w:rFonts w:ascii="Helvetica" w:hAnsi="Helvetica" w:cs="Arial"/>
          <w:bCs/>
          <w:color w:val="313131"/>
          <w:sz w:val="24"/>
          <w:szCs w:val="24"/>
        </w:rPr>
        <w:t>custome</w:t>
      </w:r>
      <w:proofErr w:type="spellEnd"/>
      <w:r w:rsidRPr="00BD013E">
        <w:rPr>
          <w:rFonts w:ascii="Helvetica" w:hAnsi="Helvetica" w:cs="Arial"/>
          <w:bCs/>
          <w:color w:val="313131"/>
          <w:sz w:val="24"/>
          <w:szCs w:val="24"/>
        </w:rPr>
        <w:t xml:space="preserve"> computer programming services and other scientific and technical consulting services each employed 4.3% of all regional business administration positions in 2014, business administration and its related occupations represent 32.8% of the total jobs in both industries.</w:t>
      </w:r>
    </w:p>
    <w:p w14:paraId="6576A93D" w14:textId="77777777" w:rsidR="00595C86" w:rsidRPr="00595C86" w:rsidRDefault="00595C86" w:rsidP="00595C86">
      <w:pPr>
        <w:widowControl w:val="0"/>
        <w:autoSpaceDE w:val="0"/>
        <w:autoSpaceDN w:val="0"/>
        <w:adjustRightInd w:val="0"/>
        <w:rPr>
          <w:rFonts w:ascii="Helvetica" w:hAnsi="Helvetica" w:cs="Arial"/>
          <w:bCs/>
          <w:color w:val="313131"/>
          <w:szCs w:val="24"/>
        </w:rPr>
      </w:pPr>
    </w:p>
    <w:p w14:paraId="1447658D" w14:textId="77777777" w:rsidR="00595C86" w:rsidRPr="00C5389E" w:rsidRDefault="00595C86" w:rsidP="00595C86">
      <w:pPr>
        <w:widowControl w:val="0"/>
        <w:autoSpaceDE w:val="0"/>
        <w:autoSpaceDN w:val="0"/>
        <w:adjustRightInd w:val="0"/>
        <w:spacing w:before="20" w:after="20" w:line="240" w:lineRule="atLeast"/>
        <w:rPr>
          <w:rFonts w:ascii="Helvetica" w:hAnsi="Helvetica" w:cs="Helvetica"/>
          <w:b/>
          <w:bCs/>
          <w:color w:val="313131"/>
          <w:sz w:val="24"/>
          <w:szCs w:val="24"/>
        </w:rPr>
      </w:pPr>
    </w:p>
    <w:p w14:paraId="120F8447" w14:textId="77777777" w:rsidR="00442901" w:rsidRDefault="00442901">
      <w:pPr>
        <w:widowControl w:val="0"/>
        <w:autoSpaceDE w:val="0"/>
        <w:autoSpaceDN w:val="0"/>
        <w:adjustRightInd w:val="0"/>
        <w:rPr>
          <w:rFonts w:ascii="Helvetica" w:hAnsi="Helvetica"/>
          <w:b/>
          <w:sz w:val="24"/>
          <w:szCs w:val="24"/>
        </w:rPr>
      </w:pPr>
    </w:p>
    <w:p w14:paraId="78525827" w14:textId="77777777" w:rsidR="00595C86" w:rsidRPr="00595C86" w:rsidRDefault="00595C86">
      <w:pPr>
        <w:widowControl w:val="0"/>
        <w:autoSpaceDE w:val="0"/>
        <w:autoSpaceDN w:val="0"/>
        <w:adjustRightInd w:val="0"/>
        <w:rPr>
          <w:rFonts w:ascii="Helvetica" w:hAnsi="Helvetica"/>
          <w:b/>
          <w:sz w:val="24"/>
          <w:szCs w:val="24"/>
        </w:rPr>
        <w:sectPr w:rsidR="00595C86" w:rsidRPr="00595C86">
          <w:footerReference w:type="default" r:id="rId29"/>
          <w:pgSz w:w="12242" w:h="15842"/>
          <w:pgMar w:top="1080" w:right="1080" w:bottom="720" w:left="1080" w:header="720" w:footer="720" w:gutter="0"/>
          <w:cols w:space="720"/>
          <w:noEndnote/>
        </w:sectPr>
      </w:pPr>
    </w:p>
    <w:p w14:paraId="0A0CD17F" w14:textId="77777777" w:rsidR="00595C86" w:rsidRDefault="00595C86">
      <w:pPr>
        <w:widowControl w:val="0"/>
        <w:autoSpaceDE w:val="0"/>
        <w:autoSpaceDN w:val="0"/>
        <w:adjustRightInd w:val="0"/>
        <w:rPr>
          <w:rFonts w:ascii="Helvetica" w:hAnsi="Helvetica"/>
          <w:b/>
          <w:sz w:val="24"/>
          <w:szCs w:val="24"/>
        </w:rPr>
      </w:pPr>
      <w:r>
        <w:rPr>
          <w:rFonts w:ascii="Helvetica" w:hAnsi="Helvetica"/>
          <w:b/>
          <w:sz w:val="24"/>
          <w:szCs w:val="24"/>
        </w:rPr>
        <w:t>Compatible Occupations for Business Administration</w:t>
      </w:r>
    </w:p>
    <w:p w14:paraId="28CDBC65" w14:textId="77777777" w:rsidR="00595C86" w:rsidRDefault="00595C86">
      <w:pPr>
        <w:widowControl w:val="0"/>
        <w:autoSpaceDE w:val="0"/>
        <w:autoSpaceDN w:val="0"/>
        <w:adjustRightInd w:val="0"/>
        <w:rPr>
          <w:rFonts w:ascii="Helvetica" w:hAnsi="Helvetica"/>
          <w:b/>
          <w:sz w:val="24"/>
          <w:szCs w:val="24"/>
        </w:rPr>
      </w:pPr>
    </w:p>
    <w:p w14:paraId="77C13E90" w14:textId="77777777" w:rsidR="00595C86" w:rsidRPr="00BD013E" w:rsidRDefault="00595C86" w:rsidP="00F22061">
      <w:pPr>
        <w:widowControl w:val="0"/>
        <w:autoSpaceDE w:val="0"/>
        <w:autoSpaceDN w:val="0"/>
        <w:adjustRightInd w:val="0"/>
        <w:spacing w:before="20" w:after="20" w:line="240" w:lineRule="atLeast"/>
        <w:jc w:val="both"/>
        <w:rPr>
          <w:rFonts w:ascii="Helvetica" w:hAnsi="Helvetica" w:cs="Arial"/>
          <w:bCs/>
          <w:color w:val="313131"/>
          <w:sz w:val="24"/>
          <w:szCs w:val="24"/>
        </w:rPr>
      </w:pPr>
      <w:r w:rsidRPr="00BD013E">
        <w:rPr>
          <w:rFonts w:ascii="Helvetica" w:hAnsi="Helvetica" w:cs="Arial"/>
          <w:bCs/>
          <w:color w:val="313131"/>
          <w:sz w:val="24"/>
          <w:szCs w:val="24"/>
        </w:rPr>
        <w:t xml:space="preserve">Individuals completing a business administration program share many skills and abilities with other occupations. The Occupational Information Network (O*Net) identifies compatible occupations based on an analysis of overlapping knowledge, skills and ability. Additional education required for transition can range from short on-site training to advanced post-secondary degrees. The following tables show how much education </w:t>
      </w:r>
      <w:proofErr w:type="gramStart"/>
      <w:r w:rsidRPr="00BD013E">
        <w:rPr>
          <w:rFonts w:ascii="Helvetica" w:hAnsi="Helvetica" w:cs="Arial"/>
          <w:bCs/>
          <w:color w:val="313131"/>
          <w:sz w:val="24"/>
          <w:szCs w:val="24"/>
        </w:rPr>
        <w:t>might be needed to be employed</w:t>
      </w:r>
      <w:proofErr w:type="gramEnd"/>
      <w:r w:rsidRPr="00BD013E">
        <w:rPr>
          <w:rFonts w:ascii="Helvetica" w:hAnsi="Helvetica" w:cs="Arial"/>
          <w:bCs/>
          <w:color w:val="313131"/>
          <w:sz w:val="24"/>
          <w:szCs w:val="24"/>
        </w:rPr>
        <w:t xml:space="preserve"> in these compatible occupations.</w:t>
      </w:r>
    </w:p>
    <w:p w14:paraId="4B8A0C47" w14:textId="77777777" w:rsidR="00595C86" w:rsidRDefault="00442901">
      <w:pPr>
        <w:widowControl w:val="0"/>
        <w:autoSpaceDE w:val="0"/>
        <w:autoSpaceDN w:val="0"/>
        <w:adjustRightInd w:val="0"/>
        <w:rPr>
          <w:sz w:val="24"/>
          <w:szCs w:val="24"/>
        </w:rPr>
      </w:pPr>
      <w:r>
        <w:rPr>
          <w:sz w:val="24"/>
          <w:szCs w:val="24"/>
        </w:rPr>
        <w:t xml:space="preserve"> </w:t>
      </w:r>
      <w:r>
        <w:rPr>
          <w:sz w:val="24"/>
          <w:szCs w:val="24"/>
        </w:rPr>
        <w:br/>
      </w:r>
    </w:p>
    <w:p w14:paraId="1399208F" w14:textId="61EB5C74" w:rsidR="00B83D5F" w:rsidRDefault="00BD013E">
      <w:pPr>
        <w:widowControl w:val="0"/>
        <w:autoSpaceDE w:val="0"/>
        <w:autoSpaceDN w:val="0"/>
        <w:adjustRightInd w:val="0"/>
        <w:rPr>
          <w:rFonts w:ascii="Helvetica" w:hAnsi="Helvetica"/>
          <w:b/>
          <w:sz w:val="24"/>
          <w:szCs w:val="24"/>
        </w:rPr>
      </w:pPr>
      <w:r>
        <w:rPr>
          <w:rFonts w:ascii="Helvetica" w:hAnsi="Helvetica"/>
          <w:b/>
          <w:sz w:val="24"/>
          <w:szCs w:val="24"/>
        </w:rPr>
        <w:t xml:space="preserve">Top Ten </w:t>
      </w:r>
      <w:r w:rsidR="00B83D5F">
        <w:rPr>
          <w:rFonts w:ascii="Helvetica" w:hAnsi="Helvetica"/>
          <w:b/>
          <w:sz w:val="24"/>
          <w:szCs w:val="24"/>
        </w:rPr>
        <w:t>Compatible Occupations</w:t>
      </w:r>
      <w:bookmarkStart w:id="0" w:name="_GoBack"/>
      <w:bookmarkEnd w:id="0"/>
      <w:r w:rsidR="00B83D5F">
        <w:rPr>
          <w:rFonts w:ascii="Helvetica" w:hAnsi="Helvetica"/>
          <w:b/>
          <w:sz w:val="24"/>
          <w:szCs w:val="24"/>
        </w:rPr>
        <w:t xml:space="preserve"> for Business Administration: Associate’s or Less</w:t>
      </w:r>
    </w:p>
    <w:tbl>
      <w:tblPr>
        <w:tblW w:w="10173" w:type="dxa"/>
        <w:tblInd w:w="93" w:type="dxa"/>
        <w:tblLayout w:type="fixed"/>
        <w:tblLook w:val="04A0" w:firstRow="1" w:lastRow="0" w:firstColumn="1" w:lastColumn="0" w:noHBand="0" w:noVBand="1"/>
      </w:tblPr>
      <w:tblGrid>
        <w:gridCol w:w="683"/>
        <w:gridCol w:w="5632"/>
        <w:gridCol w:w="1006"/>
        <w:gridCol w:w="829"/>
        <w:gridCol w:w="917"/>
        <w:gridCol w:w="1106"/>
      </w:tblGrid>
      <w:tr w:rsidR="00B83D5F" w:rsidRPr="00B83D5F" w14:paraId="21907E57" w14:textId="77777777" w:rsidTr="00B83D5F">
        <w:trPr>
          <w:trHeight w:val="960"/>
        </w:trPr>
        <w:tc>
          <w:tcPr>
            <w:tcW w:w="683" w:type="dxa"/>
            <w:tcBorders>
              <w:top w:val="nil"/>
              <w:left w:val="nil"/>
              <w:bottom w:val="nil"/>
              <w:right w:val="nil"/>
            </w:tcBorders>
            <w:shd w:val="clear" w:color="FFFFFF" w:fill="0281B5"/>
            <w:vAlign w:val="center"/>
            <w:hideMark/>
          </w:tcPr>
          <w:p w14:paraId="6F151917" w14:textId="77777777" w:rsidR="00B83D5F" w:rsidRPr="00B83D5F" w:rsidRDefault="00B83D5F" w:rsidP="00B83D5F">
            <w:pPr>
              <w:rPr>
                <w:rFonts w:ascii="Arial" w:hAnsi="Arial"/>
                <w:color w:val="FFFFFF"/>
              </w:rPr>
            </w:pPr>
            <w:r w:rsidRPr="00B83D5F">
              <w:rPr>
                <w:rFonts w:ascii="Arial" w:hAnsi="Arial"/>
                <w:color w:val="FFFFFF"/>
              </w:rPr>
              <w:t>Rank</w:t>
            </w:r>
          </w:p>
        </w:tc>
        <w:tc>
          <w:tcPr>
            <w:tcW w:w="5632" w:type="dxa"/>
            <w:tcBorders>
              <w:top w:val="nil"/>
              <w:left w:val="nil"/>
              <w:bottom w:val="nil"/>
              <w:right w:val="nil"/>
            </w:tcBorders>
            <w:shd w:val="clear" w:color="FFFFFF" w:fill="0281B5"/>
            <w:vAlign w:val="center"/>
            <w:hideMark/>
          </w:tcPr>
          <w:p w14:paraId="177085B0" w14:textId="77777777" w:rsidR="00B83D5F" w:rsidRPr="00B83D5F" w:rsidRDefault="00B83D5F" w:rsidP="00B83D5F">
            <w:pPr>
              <w:jc w:val="center"/>
              <w:rPr>
                <w:rFonts w:ascii="Arial" w:hAnsi="Arial"/>
                <w:color w:val="FFFFFF"/>
              </w:rPr>
            </w:pPr>
            <w:r w:rsidRPr="00B83D5F">
              <w:rPr>
                <w:rFonts w:ascii="Arial" w:hAnsi="Arial"/>
                <w:color w:val="FFFFFF"/>
              </w:rPr>
              <w:t>Occupation</w:t>
            </w:r>
          </w:p>
        </w:tc>
        <w:tc>
          <w:tcPr>
            <w:tcW w:w="1006" w:type="dxa"/>
            <w:tcBorders>
              <w:top w:val="nil"/>
              <w:left w:val="nil"/>
              <w:bottom w:val="nil"/>
              <w:right w:val="nil"/>
            </w:tcBorders>
            <w:shd w:val="clear" w:color="FFFFFF" w:fill="0281B5"/>
            <w:vAlign w:val="center"/>
            <w:hideMark/>
          </w:tcPr>
          <w:p w14:paraId="52C56E01" w14:textId="77777777" w:rsidR="00B83D5F" w:rsidRPr="00B83D5F" w:rsidRDefault="00B83D5F" w:rsidP="00B83D5F">
            <w:pPr>
              <w:jc w:val="center"/>
              <w:rPr>
                <w:rFonts w:ascii="Arial" w:hAnsi="Arial"/>
                <w:color w:val="FFFFFF"/>
              </w:rPr>
            </w:pPr>
            <w:r w:rsidRPr="00B83D5F">
              <w:rPr>
                <w:rFonts w:ascii="Arial" w:hAnsi="Arial"/>
                <w:color w:val="FFFFFF"/>
              </w:rPr>
              <w:t>Median Hourly Earnings</w:t>
            </w:r>
          </w:p>
        </w:tc>
        <w:tc>
          <w:tcPr>
            <w:tcW w:w="829" w:type="dxa"/>
            <w:tcBorders>
              <w:top w:val="nil"/>
              <w:left w:val="nil"/>
              <w:bottom w:val="nil"/>
              <w:right w:val="nil"/>
            </w:tcBorders>
            <w:shd w:val="clear" w:color="FFFFFF" w:fill="0281B5"/>
            <w:vAlign w:val="center"/>
            <w:hideMark/>
          </w:tcPr>
          <w:p w14:paraId="7B19F79F" w14:textId="77777777" w:rsidR="00B83D5F" w:rsidRPr="00B83D5F" w:rsidRDefault="00B83D5F" w:rsidP="00B83D5F">
            <w:pPr>
              <w:jc w:val="center"/>
              <w:rPr>
                <w:rFonts w:ascii="Arial" w:hAnsi="Arial"/>
                <w:color w:val="FFFFFF"/>
              </w:rPr>
            </w:pPr>
            <w:r w:rsidRPr="00B83D5F">
              <w:rPr>
                <w:rFonts w:ascii="Arial" w:hAnsi="Arial"/>
                <w:color w:val="FFFFFF"/>
              </w:rPr>
              <w:t>2014 Jobs</w:t>
            </w:r>
          </w:p>
        </w:tc>
        <w:tc>
          <w:tcPr>
            <w:tcW w:w="917" w:type="dxa"/>
            <w:tcBorders>
              <w:top w:val="nil"/>
              <w:left w:val="nil"/>
              <w:bottom w:val="nil"/>
              <w:right w:val="nil"/>
            </w:tcBorders>
            <w:shd w:val="clear" w:color="FFFFFF" w:fill="0281B5"/>
            <w:vAlign w:val="center"/>
            <w:hideMark/>
          </w:tcPr>
          <w:p w14:paraId="2E3D981B" w14:textId="77777777" w:rsidR="00B83D5F" w:rsidRPr="00B83D5F" w:rsidRDefault="00B83D5F" w:rsidP="00B83D5F">
            <w:pPr>
              <w:jc w:val="center"/>
              <w:rPr>
                <w:rFonts w:ascii="Arial" w:hAnsi="Arial"/>
                <w:color w:val="FFFFFF"/>
              </w:rPr>
            </w:pPr>
            <w:r w:rsidRPr="00B83D5F">
              <w:rPr>
                <w:rFonts w:ascii="Arial" w:hAnsi="Arial"/>
                <w:color w:val="FFFFFF"/>
              </w:rPr>
              <w:t>2014-2017 Change</w:t>
            </w:r>
          </w:p>
        </w:tc>
        <w:tc>
          <w:tcPr>
            <w:tcW w:w="1106" w:type="dxa"/>
            <w:tcBorders>
              <w:top w:val="nil"/>
              <w:left w:val="nil"/>
              <w:bottom w:val="nil"/>
              <w:right w:val="nil"/>
            </w:tcBorders>
            <w:shd w:val="clear" w:color="FFFFFF" w:fill="0281B5"/>
            <w:vAlign w:val="center"/>
            <w:hideMark/>
          </w:tcPr>
          <w:p w14:paraId="0C011BB4" w14:textId="77777777" w:rsidR="00B83D5F" w:rsidRPr="00B83D5F" w:rsidRDefault="00B83D5F" w:rsidP="00B83D5F">
            <w:pPr>
              <w:jc w:val="center"/>
              <w:rPr>
                <w:rFonts w:ascii="Arial" w:hAnsi="Arial"/>
                <w:color w:val="FFFFFF"/>
              </w:rPr>
            </w:pPr>
            <w:r w:rsidRPr="00B83D5F">
              <w:rPr>
                <w:rFonts w:ascii="Arial" w:hAnsi="Arial"/>
                <w:color w:val="FFFFFF"/>
              </w:rPr>
              <w:t>2014-2017 Estimated Annual Openings</w:t>
            </w:r>
          </w:p>
        </w:tc>
      </w:tr>
      <w:tr w:rsidR="00B83D5F" w:rsidRPr="00B83D5F" w14:paraId="5B09233A" w14:textId="77777777" w:rsidTr="00B83D5F">
        <w:trPr>
          <w:trHeight w:val="280"/>
        </w:trPr>
        <w:tc>
          <w:tcPr>
            <w:tcW w:w="683" w:type="dxa"/>
            <w:tcBorders>
              <w:top w:val="nil"/>
              <w:left w:val="nil"/>
              <w:bottom w:val="nil"/>
              <w:right w:val="nil"/>
            </w:tcBorders>
            <w:shd w:val="clear" w:color="auto" w:fill="auto"/>
            <w:noWrap/>
            <w:vAlign w:val="bottom"/>
            <w:hideMark/>
          </w:tcPr>
          <w:p w14:paraId="3F4BA10E" w14:textId="77777777" w:rsidR="00B83D5F" w:rsidRPr="00B83D5F" w:rsidRDefault="00B83D5F" w:rsidP="00B83D5F">
            <w:pPr>
              <w:jc w:val="right"/>
              <w:rPr>
                <w:rFonts w:ascii="Calibri" w:hAnsi="Calibri"/>
                <w:color w:val="000000"/>
                <w:sz w:val="22"/>
                <w:szCs w:val="22"/>
              </w:rPr>
            </w:pPr>
            <w:r w:rsidRPr="00B83D5F">
              <w:rPr>
                <w:rFonts w:ascii="Calibri" w:hAnsi="Calibri"/>
                <w:color w:val="000000"/>
                <w:sz w:val="22"/>
                <w:szCs w:val="22"/>
              </w:rPr>
              <w:t>1</w:t>
            </w:r>
          </w:p>
        </w:tc>
        <w:tc>
          <w:tcPr>
            <w:tcW w:w="5632" w:type="dxa"/>
            <w:tcBorders>
              <w:top w:val="nil"/>
              <w:left w:val="nil"/>
              <w:bottom w:val="nil"/>
              <w:right w:val="nil"/>
            </w:tcBorders>
            <w:shd w:val="clear" w:color="auto" w:fill="auto"/>
            <w:noWrap/>
            <w:vAlign w:val="center"/>
            <w:hideMark/>
          </w:tcPr>
          <w:p w14:paraId="536E5A92" w14:textId="77777777" w:rsidR="00B83D5F" w:rsidRPr="00B83D5F" w:rsidRDefault="00B83D5F" w:rsidP="00B83D5F">
            <w:pPr>
              <w:rPr>
                <w:rFonts w:ascii="Calibri" w:hAnsi="Calibri"/>
                <w:color w:val="000000"/>
                <w:sz w:val="22"/>
                <w:szCs w:val="22"/>
              </w:rPr>
            </w:pPr>
            <w:r w:rsidRPr="00B83D5F">
              <w:rPr>
                <w:rFonts w:ascii="Calibri" w:hAnsi="Calibri"/>
                <w:color w:val="000000"/>
                <w:sz w:val="22"/>
                <w:szCs w:val="22"/>
              </w:rPr>
              <w:t>Supply Chain Managers</w:t>
            </w:r>
          </w:p>
        </w:tc>
        <w:tc>
          <w:tcPr>
            <w:tcW w:w="1006" w:type="dxa"/>
            <w:tcBorders>
              <w:top w:val="nil"/>
              <w:left w:val="nil"/>
              <w:bottom w:val="nil"/>
              <w:right w:val="nil"/>
            </w:tcBorders>
            <w:shd w:val="clear" w:color="auto" w:fill="auto"/>
            <w:noWrap/>
            <w:vAlign w:val="center"/>
            <w:hideMark/>
          </w:tcPr>
          <w:p w14:paraId="4B956DA1" w14:textId="77777777" w:rsidR="00B83D5F" w:rsidRPr="00B83D5F" w:rsidRDefault="00B83D5F" w:rsidP="00B83D5F">
            <w:pPr>
              <w:jc w:val="right"/>
              <w:rPr>
                <w:rFonts w:ascii="Calibri" w:hAnsi="Calibri"/>
                <w:color w:val="000000"/>
                <w:sz w:val="22"/>
                <w:szCs w:val="22"/>
              </w:rPr>
            </w:pPr>
            <w:r w:rsidRPr="00B83D5F">
              <w:rPr>
                <w:rFonts w:ascii="Calibri" w:hAnsi="Calibri"/>
                <w:color w:val="000000"/>
                <w:sz w:val="22"/>
                <w:szCs w:val="22"/>
              </w:rPr>
              <w:t>$50.51</w:t>
            </w:r>
          </w:p>
        </w:tc>
        <w:tc>
          <w:tcPr>
            <w:tcW w:w="829" w:type="dxa"/>
            <w:tcBorders>
              <w:top w:val="nil"/>
              <w:left w:val="nil"/>
              <w:bottom w:val="nil"/>
              <w:right w:val="nil"/>
            </w:tcBorders>
            <w:shd w:val="clear" w:color="auto" w:fill="auto"/>
            <w:noWrap/>
            <w:vAlign w:val="center"/>
            <w:hideMark/>
          </w:tcPr>
          <w:p w14:paraId="3E9B841E" w14:textId="77777777" w:rsidR="00B83D5F" w:rsidRPr="00B83D5F" w:rsidRDefault="00B83D5F" w:rsidP="00B83D5F">
            <w:pPr>
              <w:jc w:val="right"/>
              <w:rPr>
                <w:rFonts w:ascii="Calibri" w:hAnsi="Calibri"/>
                <w:color w:val="000000"/>
                <w:sz w:val="22"/>
                <w:szCs w:val="22"/>
              </w:rPr>
            </w:pPr>
            <w:r w:rsidRPr="00B83D5F">
              <w:rPr>
                <w:rFonts w:ascii="Calibri" w:hAnsi="Calibri"/>
                <w:color w:val="000000"/>
                <w:sz w:val="22"/>
                <w:szCs w:val="22"/>
              </w:rPr>
              <w:t>7,484</w:t>
            </w:r>
          </w:p>
        </w:tc>
        <w:tc>
          <w:tcPr>
            <w:tcW w:w="917" w:type="dxa"/>
            <w:tcBorders>
              <w:top w:val="nil"/>
              <w:left w:val="nil"/>
              <w:bottom w:val="nil"/>
              <w:right w:val="nil"/>
            </w:tcBorders>
            <w:shd w:val="clear" w:color="auto" w:fill="auto"/>
            <w:noWrap/>
            <w:vAlign w:val="center"/>
            <w:hideMark/>
          </w:tcPr>
          <w:p w14:paraId="6F284970" w14:textId="77777777" w:rsidR="00B83D5F" w:rsidRPr="00B83D5F" w:rsidRDefault="00B83D5F" w:rsidP="00B83D5F">
            <w:pPr>
              <w:jc w:val="right"/>
              <w:rPr>
                <w:rFonts w:ascii="Calibri" w:hAnsi="Calibri"/>
                <w:color w:val="000000"/>
                <w:sz w:val="22"/>
                <w:szCs w:val="22"/>
              </w:rPr>
            </w:pPr>
            <w:r w:rsidRPr="00B83D5F">
              <w:rPr>
                <w:rFonts w:ascii="Calibri" w:hAnsi="Calibri"/>
                <w:color w:val="000000"/>
                <w:sz w:val="22"/>
                <w:szCs w:val="22"/>
              </w:rPr>
              <w:t>50</w:t>
            </w:r>
          </w:p>
        </w:tc>
        <w:tc>
          <w:tcPr>
            <w:tcW w:w="1106" w:type="dxa"/>
            <w:tcBorders>
              <w:top w:val="nil"/>
              <w:left w:val="nil"/>
              <w:bottom w:val="nil"/>
              <w:right w:val="nil"/>
            </w:tcBorders>
            <w:shd w:val="clear" w:color="auto" w:fill="auto"/>
            <w:noWrap/>
            <w:vAlign w:val="center"/>
            <w:hideMark/>
          </w:tcPr>
          <w:p w14:paraId="77964605" w14:textId="77777777" w:rsidR="00B83D5F" w:rsidRPr="00B83D5F" w:rsidRDefault="00B83D5F" w:rsidP="00B83D5F">
            <w:pPr>
              <w:jc w:val="right"/>
              <w:rPr>
                <w:rFonts w:ascii="Calibri" w:hAnsi="Calibri"/>
                <w:color w:val="000000"/>
                <w:sz w:val="22"/>
                <w:szCs w:val="22"/>
              </w:rPr>
            </w:pPr>
            <w:r w:rsidRPr="00B83D5F">
              <w:rPr>
                <w:rFonts w:ascii="Calibri" w:hAnsi="Calibri"/>
                <w:color w:val="000000"/>
                <w:sz w:val="22"/>
                <w:szCs w:val="22"/>
              </w:rPr>
              <w:t>156</w:t>
            </w:r>
          </w:p>
        </w:tc>
      </w:tr>
      <w:tr w:rsidR="00B83D5F" w:rsidRPr="00B83D5F" w14:paraId="3BF44A3F" w14:textId="77777777" w:rsidTr="00B83D5F">
        <w:trPr>
          <w:trHeight w:val="280"/>
        </w:trPr>
        <w:tc>
          <w:tcPr>
            <w:tcW w:w="683" w:type="dxa"/>
            <w:tcBorders>
              <w:top w:val="nil"/>
              <w:left w:val="nil"/>
              <w:bottom w:val="nil"/>
              <w:right w:val="nil"/>
            </w:tcBorders>
            <w:shd w:val="clear" w:color="auto" w:fill="auto"/>
            <w:noWrap/>
            <w:vAlign w:val="bottom"/>
            <w:hideMark/>
          </w:tcPr>
          <w:p w14:paraId="08995A31" w14:textId="77777777" w:rsidR="00B83D5F" w:rsidRPr="00B83D5F" w:rsidRDefault="00B83D5F" w:rsidP="00B83D5F">
            <w:pPr>
              <w:jc w:val="right"/>
              <w:rPr>
                <w:rFonts w:ascii="Calibri" w:hAnsi="Calibri"/>
                <w:color w:val="000000"/>
                <w:sz w:val="22"/>
                <w:szCs w:val="22"/>
              </w:rPr>
            </w:pPr>
            <w:r w:rsidRPr="00B83D5F">
              <w:rPr>
                <w:rFonts w:ascii="Calibri" w:hAnsi="Calibri"/>
                <w:color w:val="000000"/>
                <w:sz w:val="22"/>
                <w:szCs w:val="22"/>
              </w:rPr>
              <w:t>2</w:t>
            </w:r>
          </w:p>
        </w:tc>
        <w:tc>
          <w:tcPr>
            <w:tcW w:w="5632" w:type="dxa"/>
            <w:tcBorders>
              <w:top w:val="nil"/>
              <w:left w:val="nil"/>
              <w:bottom w:val="nil"/>
              <w:right w:val="nil"/>
            </w:tcBorders>
            <w:shd w:val="clear" w:color="auto" w:fill="auto"/>
            <w:noWrap/>
            <w:vAlign w:val="center"/>
            <w:hideMark/>
          </w:tcPr>
          <w:p w14:paraId="7E25AF69" w14:textId="77777777" w:rsidR="00B83D5F" w:rsidRPr="00B83D5F" w:rsidRDefault="00B83D5F" w:rsidP="00B83D5F">
            <w:pPr>
              <w:rPr>
                <w:rFonts w:ascii="Calibri" w:hAnsi="Calibri"/>
                <w:color w:val="000000"/>
                <w:sz w:val="22"/>
                <w:szCs w:val="22"/>
              </w:rPr>
            </w:pPr>
            <w:r w:rsidRPr="00B83D5F">
              <w:rPr>
                <w:rFonts w:ascii="Calibri" w:hAnsi="Calibri"/>
                <w:color w:val="000000"/>
                <w:sz w:val="22"/>
                <w:szCs w:val="22"/>
              </w:rPr>
              <w:t>First-Line Supervisors of Helpers, Laborers, and Material Movers, Hand</w:t>
            </w:r>
          </w:p>
        </w:tc>
        <w:tc>
          <w:tcPr>
            <w:tcW w:w="1006" w:type="dxa"/>
            <w:tcBorders>
              <w:top w:val="nil"/>
              <w:left w:val="nil"/>
              <w:bottom w:val="nil"/>
              <w:right w:val="nil"/>
            </w:tcBorders>
            <w:shd w:val="clear" w:color="auto" w:fill="auto"/>
            <w:noWrap/>
            <w:vAlign w:val="center"/>
            <w:hideMark/>
          </w:tcPr>
          <w:p w14:paraId="06C75665" w14:textId="77777777" w:rsidR="00B83D5F" w:rsidRPr="00B83D5F" w:rsidRDefault="00B83D5F" w:rsidP="00B83D5F">
            <w:pPr>
              <w:jc w:val="right"/>
              <w:rPr>
                <w:rFonts w:ascii="Calibri" w:hAnsi="Calibri"/>
                <w:color w:val="000000"/>
                <w:sz w:val="22"/>
                <w:szCs w:val="22"/>
              </w:rPr>
            </w:pPr>
            <w:r w:rsidRPr="00B83D5F">
              <w:rPr>
                <w:rFonts w:ascii="Calibri" w:hAnsi="Calibri"/>
                <w:color w:val="000000"/>
                <w:sz w:val="22"/>
                <w:szCs w:val="22"/>
              </w:rPr>
              <w:t>$23.23</w:t>
            </w:r>
          </w:p>
        </w:tc>
        <w:tc>
          <w:tcPr>
            <w:tcW w:w="829" w:type="dxa"/>
            <w:tcBorders>
              <w:top w:val="nil"/>
              <w:left w:val="nil"/>
              <w:bottom w:val="nil"/>
              <w:right w:val="nil"/>
            </w:tcBorders>
            <w:shd w:val="clear" w:color="auto" w:fill="auto"/>
            <w:noWrap/>
            <w:vAlign w:val="center"/>
            <w:hideMark/>
          </w:tcPr>
          <w:p w14:paraId="284A0EED" w14:textId="77777777" w:rsidR="00B83D5F" w:rsidRPr="00B83D5F" w:rsidRDefault="00B83D5F" w:rsidP="00B83D5F">
            <w:pPr>
              <w:jc w:val="right"/>
              <w:rPr>
                <w:rFonts w:ascii="Calibri" w:hAnsi="Calibri"/>
                <w:color w:val="000000"/>
                <w:sz w:val="22"/>
                <w:szCs w:val="22"/>
              </w:rPr>
            </w:pPr>
            <w:r w:rsidRPr="00B83D5F">
              <w:rPr>
                <w:rFonts w:ascii="Calibri" w:hAnsi="Calibri"/>
                <w:color w:val="000000"/>
                <w:sz w:val="22"/>
                <w:szCs w:val="22"/>
              </w:rPr>
              <w:t>1,264</w:t>
            </w:r>
          </w:p>
        </w:tc>
        <w:tc>
          <w:tcPr>
            <w:tcW w:w="917" w:type="dxa"/>
            <w:tcBorders>
              <w:top w:val="nil"/>
              <w:left w:val="nil"/>
              <w:bottom w:val="nil"/>
              <w:right w:val="nil"/>
            </w:tcBorders>
            <w:shd w:val="clear" w:color="auto" w:fill="auto"/>
            <w:noWrap/>
            <w:vAlign w:val="center"/>
            <w:hideMark/>
          </w:tcPr>
          <w:p w14:paraId="3C2B5059" w14:textId="77777777" w:rsidR="00B83D5F" w:rsidRPr="00B83D5F" w:rsidRDefault="00B83D5F" w:rsidP="00B83D5F">
            <w:pPr>
              <w:jc w:val="right"/>
              <w:rPr>
                <w:rFonts w:ascii="Calibri" w:hAnsi="Calibri"/>
                <w:color w:val="000000"/>
                <w:sz w:val="22"/>
                <w:szCs w:val="22"/>
              </w:rPr>
            </w:pPr>
            <w:r w:rsidRPr="00B83D5F">
              <w:rPr>
                <w:rFonts w:ascii="Calibri" w:hAnsi="Calibri"/>
                <w:color w:val="000000"/>
                <w:sz w:val="22"/>
                <w:szCs w:val="22"/>
              </w:rPr>
              <w:t>20</w:t>
            </w:r>
          </w:p>
        </w:tc>
        <w:tc>
          <w:tcPr>
            <w:tcW w:w="1106" w:type="dxa"/>
            <w:tcBorders>
              <w:top w:val="nil"/>
              <w:left w:val="nil"/>
              <w:bottom w:val="nil"/>
              <w:right w:val="nil"/>
            </w:tcBorders>
            <w:shd w:val="clear" w:color="auto" w:fill="auto"/>
            <w:noWrap/>
            <w:vAlign w:val="center"/>
            <w:hideMark/>
          </w:tcPr>
          <w:p w14:paraId="64B62D4A" w14:textId="77777777" w:rsidR="00B83D5F" w:rsidRPr="00B83D5F" w:rsidRDefault="00B83D5F" w:rsidP="00B83D5F">
            <w:pPr>
              <w:jc w:val="right"/>
              <w:rPr>
                <w:rFonts w:ascii="Calibri" w:hAnsi="Calibri"/>
                <w:color w:val="000000"/>
                <w:sz w:val="22"/>
                <w:szCs w:val="22"/>
              </w:rPr>
            </w:pPr>
            <w:r w:rsidRPr="00B83D5F">
              <w:rPr>
                <w:rFonts w:ascii="Calibri" w:hAnsi="Calibri"/>
                <w:color w:val="000000"/>
                <w:sz w:val="22"/>
                <w:szCs w:val="22"/>
              </w:rPr>
              <w:t>31</w:t>
            </w:r>
          </w:p>
        </w:tc>
      </w:tr>
      <w:tr w:rsidR="00B83D5F" w:rsidRPr="00B83D5F" w14:paraId="32AAEAEA" w14:textId="77777777" w:rsidTr="00B83D5F">
        <w:trPr>
          <w:trHeight w:val="280"/>
        </w:trPr>
        <w:tc>
          <w:tcPr>
            <w:tcW w:w="683" w:type="dxa"/>
            <w:tcBorders>
              <w:top w:val="nil"/>
              <w:left w:val="nil"/>
              <w:bottom w:val="nil"/>
              <w:right w:val="nil"/>
            </w:tcBorders>
            <w:shd w:val="clear" w:color="auto" w:fill="auto"/>
            <w:noWrap/>
            <w:vAlign w:val="bottom"/>
            <w:hideMark/>
          </w:tcPr>
          <w:p w14:paraId="25D12EFA" w14:textId="77777777" w:rsidR="00B83D5F" w:rsidRPr="00B83D5F" w:rsidRDefault="00B83D5F" w:rsidP="00B83D5F">
            <w:pPr>
              <w:jc w:val="right"/>
              <w:rPr>
                <w:rFonts w:ascii="Calibri" w:hAnsi="Calibri"/>
                <w:color w:val="000000"/>
                <w:sz w:val="22"/>
                <w:szCs w:val="22"/>
              </w:rPr>
            </w:pPr>
            <w:r w:rsidRPr="00B83D5F">
              <w:rPr>
                <w:rFonts w:ascii="Calibri" w:hAnsi="Calibri"/>
                <w:color w:val="000000"/>
                <w:sz w:val="22"/>
                <w:szCs w:val="22"/>
              </w:rPr>
              <w:t>3</w:t>
            </w:r>
          </w:p>
        </w:tc>
        <w:tc>
          <w:tcPr>
            <w:tcW w:w="5632" w:type="dxa"/>
            <w:tcBorders>
              <w:top w:val="nil"/>
              <w:left w:val="nil"/>
              <w:bottom w:val="nil"/>
              <w:right w:val="nil"/>
            </w:tcBorders>
            <w:shd w:val="clear" w:color="auto" w:fill="auto"/>
            <w:noWrap/>
            <w:vAlign w:val="center"/>
            <w:hideMark/>
          </w:tcPr>
          <w:p w14:paraId="6503E95C" w14:textId="77777777" w:rsidR="00B83D5F" w:rsidRPr="00B83D5F" w:rsidRDefault="00B83D5F" w:rsidP="00B83D5F">
            <w:pPr>
              <w:rPr>
                <w:rFonts w:ascii="Calibri" w:hAnsi="Calibri"/>
                <w:color w:val="000000"/>
                <w:sz w:val="22"/>
                <w:szCs w:val="22"/>
              </w:rPr>
            </w:pPr>
            <w:r w:rsidRPr="00B83D5F">
              <w:rPr>
                <w:rFonts w:ascii="Calibri" w:hAnsi="Calibri"/>
                <w:color w:val="000000"/>
                <w:sz w:val="22"/>
                <w:szCs w:val="22"/>
              </w:rPr>
              <w:t>Logistics Managers</w:t>
            </w:r>
          </w:p>
        </w:tc>
        <w:tc>
          <w:tcPr>
            <w:tcW w:w="1006" w:type="dxa"/>
            <w:tcBorders>
              <w:top w:val="nil"/>
              <w:left w:val="nil"/>
              <w:bottom w:val="nil"/>
              <w:right w:val="nil"/>
            </w:tcBorders>
            <w:shd w:val="clear" w:color="auto" w:fill="auto"/>
            <w:noWrap/>
            <w:vAlign w:val="center"/>
            <w:hideMark/>
          </w:tcPr>
          <w:p w14:paraId="621C65A2" w14:textId="77777777" w:rsidR="00B83D5F" w:rsidRPr="00B83D5F" w:rsidRDefault="00B83D5F" w:rsidP="00B83D5F">
            <w:pPr>
              <w:jc w:val="right"/>
              <w:rPr>
                <w:rFonts w:ascii="Calibri" w:hAnsi="Calibri"/>
                <w:color w:val="000000"/>
                <w:sz w:val="22"/>
                <w:szCs w:val="22"/>
              </w:rPr>
            </w:pPr>
            <w:r w:rsidRPr="00B83D5F">
              <w:rPr>
                <w:rFonts w:ascii="Calibri" w:hAnsi="Calibri"/>
                <w:color w:val="000000"/>
                <w:sz w:val="22"/>
                <w:szCs w:val="22"/>
              </w:rPr>
              <w:t>$45.83</w:t>
            </w:r>
          </w:p>
        </w:tc>
        <w:tc>
          <w:tcPr>
            <w:tcW w:w="829" w:type="dxa"/>
            <w:tcBorders>
              <w:top w:val="nil"/>
              <w:left w:val="nil"/>
              <w:bottom w:val="nil"/>
              <w:right w:val="nil"/>
            </w:tcBorders>
            <w:shd w:val="clear" w:color="auto" w:fill="auto"/>
            <w:noWrap/>
            <w:vAlign w:val="center"/>
            <w:hideMark/>
          </w:tcPr>
          <w:p w14:paraId="7673D150" w14:textId="77777777" w:rsidR="00B83D5F" w:rsidRPr="00B83D5F" w:rsidRDefault="00B83D5F" w:rsidP="00B83D5F">
            <w:pPr>
              <w:jc w:val="right"/>
              <w:rPr>
                <w:rFonts w:ascii="Calibri" w:hAnsi="Calibri"/>
                <w:color w:val="000000"/>
                <w:sz w:val="22"/>
                <w:szCs w:val="22"/>
              </w:rPr>
            </w:pPr>
            <w:r w:rsidRPr="00B83D5F">
              <w:rPr>
                <w:rFonts w:ascii="Calibri" w:hAnsi="Calibri"/>
                <w:color w:val="000000"/>
                <w:sz w:val="22"/>
                <w:szCs w:val="22"/>
              </w:rPr>
              <w:t>971</w:t>
            </w:r>
          </w:p>
        </w:tc>
        <w:tc>
          <w:tcPr>
            <w:tcW w:w="917" w:type="dxa"/>
            <w:tcBorders>
              <w:top w:val="nil"/>
              <w:left w:val="nil"/>
              <w:bottom w:val="nil"/>
              <w:right w:val="nil"/>
            </w:tcBorders>
            <w:shd w:val="clear" w:color="auto" w:fill="auto"/>
            <w:noWrap/>
            <w:vAlign w:val="center"/>
            <w:hideMark/>
          </w:tcPr>
          <w:p w14:paraId="5431E59E" w14:textId="77777777" w:rsidR="00B83D5F" w:rsidRPr="00B83D5F" w:rsidRDefault="00B83D5F" w:rsidP="00B83D5F">
            <w:pPr>
              <w:jc w:val="right"/>
              <w:rPr>
                <w:rFonts w:ascii="Calibri" w:hAnsi="Calibri"/>
                <w:color w:val="000000"/>
                <w:sz w:val="22"/>
                <w:szCs w:val="22"/>
              </w:rPr>
            </w:pPr>
            <w:r w:rsidRPr="00B83D5F">
              <w:rPr>
                <w:rFonts w:ascii="Calibri" w:hAnsi="Calibri"/>
                <w:color w:val="000000"/>
                <w:sz w:val="22"/>
                <w:szCs w:val="22"/>
              </w:rPr>
              <w:t>2</w:t>
            </w:r>
          </w:p>
        </w:tc>
        <w:tc>
          <w:tcPr>
            <w:tcW w:w="1106" w:type="dxa"/>
            <w:tcBorders>
              <w:top w:val="nil"/>
              <w:left w:val="nil"/>
              <w:bottom w:val="nil"/>
              <w:right w:val="nil"/>
            </w:tcBorders>
            <w:shd w:val="clear" w:color="auto" w:fill="auto"/>
            <w:noWrap/>
            <w:vAlign w:val="center"/>
            <w:hideMark/>
          </w:tcPr>
          <w:p w14:paraId="1942CC79" w14:textId="77777777" w:rsidR="00B83D5F" w:rsidRPr="00B83D5F" w:rsidRDefault="00B83D5F" w:rsidP="00B83D5F">
            <w:pPr>
              <w:jc w:val="right"/>
              <w:rPr>
                <w:rFonts w:ascii="Calibri" w:hAnsi="Calibri"/>
                <w:color w:val="000000"/>
                <w:sz w:val="22"/>
                <w:szCs w:val="22"/>
              </w:rPr>
            </w:pPr>
            <w:r w:rsidRPr="00B83D5F">
              <w:rPr>
                <w:rFonts w:ascii="Calibri" w:hAnsi="Calibri"/>
                <w:color w:val="000000"/>
                <w:sz w:val="22"/>
                <w:szCs w:val="22"/>
              </w:rPr>
              <w:t>18</w:t>
            </w:r>
          </w:p>
        </w:tc>
      </w:tr>
      <w:tr w:rsidR="00B83D5F" w:rsidRPr="00B83D5F" w14:paraId="3EA3785A" w14:textId="77777777" w:rsidTr="00B83D5F">
        <w:trPr>
          <w:trHeight w:val="280"/>
        </w:trPr>
        <w:tc>
          <w:tcPr>
            <w:tcW w:w="683" w:type="dxa"/>
            <w:tcBorders>
              <w:top w:val="nil"/>
              <w:left w:val="nil"/>
              <w:bottom w:val="nil"/>
              <w:right w:val="nil"/>
            </w:tcBorders>
            <w:shd w:val="clear" w:color="auto" w:fill="auto"/>
            <w:noWrap/>
            <w:vAlign w:val="bottom"/>
            <w:hideMark/>
          </w:tcPr>
          <w:p w14:paraId="6202EC3F" w14:textId="77777777" w:rsidR="00B83D5F" w:rsidRPr="00B83D5F" w:rsidRDefault="00B83D5F" w:rsidP="00B83D5F">
            <w:pPr>
              <w:jc w:val="right"/>
              <w:rPr>
                <w:rFonts w:ascii="Calibri" w:hAnsi="Calibri"/>
                <w:color w:val="000000"/>
                <w:sz w:val="22"/>
                <w:szCs w:val="22"/>
              </w:rPr>
            </w:pPr>
            <w:r w:rsidRPr="00B83D5F">
              <w:rPr>
                <w:rFonts w:ascii="Calibri" w:hAnsi="Calibri"/>
                <w:color w:val="000000"/>
                <w:sz w:val="22"/>
                <w:szCs w:val="22"/>
              </w:rPr>
              <w:t>4</w:t>
            </w:r>
          </w:p>
        </w:tc>
        <w:tc>
          <w:tcPr>
            <w:tcW w:w="5632" w:type="dxa"/>
            <w:tcBorders>
              <w:top w:val="nil"/>
              <w:left w:val="nil"/>
              <w:bottom w:val="nil"/>
              <w:right w:val="nil"/>
            </w:tcBorders>
            <w:shd w:val="clear" w:color="auto" w:fill="auto"/>
            <w:noWrap/>
            <w:vAlign w:val="center"/>
            <w:hideMark/>
          </w:tcPr>
          <w:p w14:paraId="252E138A" w14:textId="77777777" w:rsidR="00B83D5F" w:rsidRPr="00B83D5F" w:rsidRDefault="00B83D5F" w:rsidP="00B83D5F">
            <w:pPr>
              <w:rPr>
                <w:rFonts w:ascii="Calibri" w:hAnsi="Calibri"/>
                <w:color w:val="000000"/>
                <w:sz w:val="22"/>
                <w:szCs w:val="22"/>
              </w:rPr>
            </w:pPr>
            <w:r w:rsidRPr="00B83D5F">
              <w:rPr>
                <w:rFonts w:ascii="Calibri" w:hAnsi="Calibri"/>
                <w:color w:val="000000"/>
                <w:sz w:val="22"/>
                <w:szCs w:val="22"/>
              </w:rPr>
              <w:t>Transportation Managers</w:t>
            </w:r>
          </w:p>
        </w:tc>
        <w:tc>
          <w:tcPr>
            <w:tcW w:w="1006" w:type="dxa"/>
            <w:tcBorders>
              <w:top w:val="nil"/>
              <w:left w:val="nil"/>
              <w:bottom w:val="nil"/>
              <w:right w:val="nil"/>
            </w:tcBorders>
            <w:shd w:val="clear" w:color="auto" w:fill="auto"/>
            <w:noWrap/>
            <w:vAlign w:val="center"/>
            <w:hideMark/>
          </w:tcPr>
          <w:p w14:paraId="73B06920" w14:textId="77777777" w:rsidR="00B83D5F" w:rsidRPr="00B83D5F" w:rsidRDefault="00B83D5F" w:rsidP="00B83D5F">
            <w:pPr>
              <w:jc w:val="right"/>
              <w:rPr>
                <w:rFonts w:ascii="Calibri" w:hAnsi="Calibri"/>
                <w:color w:val="000000"/>
                <w:sz w:val="22"/>
                <w:szCs w:val="22"/>
              </w:rPr>
            </w:pPr>
            <w:r w:rsidRPr="00B83D5F">
              <w:rPr>
                <w:rFonts w:ascii="Calibri" w:hAnsi="Calibri"/>
                <w:color w:val="000000"/>
                <w:sz w:val="22"/>
                <w:szCs w:val="22"/>
              </w:rPr>
              <w:t>$45.83</w:t>
            </w:r>
          </w:p>
        </w:tc>
        <w:tc>
          <w:tcPr>
            <w:tcW w:w="829" w:type="dxa"/>
            <w:tcBorders>
              <w:top w:val="nil"/>
              <w:left w:val="nil"/>
              <w:bottom w:val="nil"/>
              <w:right w:val="nil"/>
            </w:tcBorders>
            <w:shd w:val="clear" w:color="auto" w:fill="auto"/>
            <w:noWrap/>
            <w:vAlign w:val="center"/>
            <w:hideMark/>
          </w:tcPr>
          <w:p w14:paraId="51BDE237" w14:textId="77777777" w:rsidR="00B83D5F" w:rsidRPr="00B83D5F" w:rsidRDefault="00B83D5F" w:rsidP="00B83D5F">
            <w:pPr>
              <w:jc w:val="right"/>
              <w:rPr>
                <w:rFonts w:ascii="Calibri" w:hAnsi="Calibri"/>
                <w:color w:val="000000"/>
                <w:sz w:val="22"/>
                <w:szCs w:val="22"/>
              </w:rPr>
            </w:pPr>
            <w:r w:rsidRPr="00B83D5F">
              <w:rPr>
                <w:rFonts w:ascii="Calibri" w:hAnsi="Calibri"/>
                <w:color w:val="000000"/>
                <w:sz w:val="22"/>
                <w:szCs w:val="22"/>
              </w:rPr>
              <w:t>971</w:t>
            </w:r>
          </w:p>
        </w:tc>
        <w:tc>
          <w:tcPr>
            <w:tcW w:w="917" w:type="dxa"/>
            <w:tcBorders>
              <w:top w:val="nil"/>
              <w:left w:val="nil"/>
              <w:bottom w:val="nil"/>
              <w:right w:val="nil"/>
            </w:tcBorders>
            <w:shd w:val="clear" w:color="auto" w:fill="auto"/>
            <w:noWrap/>
            <w:vAlign w:val="center"/>
            <w:hideMark/>
          </w:tcPr>
          <w:p w14:paraId="7C9C3FE7" w14:textId="77777777" w:rsidR="00B83D5F" w:rsidRPr="00B83D5F" w:rsidRDefault="00B83D5F" w:rsidP="00B83D5F">
            <w:pPr>
              <w:jc w:val="right"/>
              <w:rPr>
                <w:rFonts w:ascii="Calibri" w:hAnsi="Calibri"/>
                <w:color w:val="000000"/>
                <w:sz w:val="22"/>
                <w:szCs w:val="22"/>
              </w:rPr>
            </w:pPr>
            <w:r w:rsidRPr="00B83D5F">
              <w:rPr>
                <w:rFonts w:ascii="Calibri" w:hAnsi="Calibri"/>
                <w:color w:val="000000"/>
                <w:sz w:val="22"/>
                <w:szCs w:val="22"/>
              </w:rPr>
              <w:t>2</w:t>
            </w:r>
          </w:p>
        </w:tc>
        <w:tc>
          <w:tcPr>
            <w:tcW w:w="1106" w:type="dxa"/>
            <w:tcBorders>
              <w:top w:val="nil"/>
              <w:left w:val="nil"/>
              <w:bottom w:val="nil"/>
              <w:right w:val="nil"/>
            </w:tcBorders>
            <w:shd w:val="clear" w:color="auto" w:fill="auto"/>
            <w:noWrap/>
            <w:vAlign w:val="center"/>
            <w:hideMark/>
          </w:tcPr>
          <w:p w14:paraId="114C7EA7" w14:textId="77777777" w:rsidR="00B83D5F" w:rsidRPr="00B83D5F" w:rsidRDefault="00B83D5F" w:rsidP="00B83D5F">
            <w:pPr>
              <w:jc w:val="right"/>
              <w:rPr>
                <w:rFonts w:ascii="Calibri" w:hAnsi="Calibri"/>
                <w:color w:val="000000"/>
                <w:sz w:val="22"/>
                <w:szCs w:val="22"/>
              </w:rPr>
            </w:pPr>
            <w:r w:rsidRPr="00B83D5F">
              <w:rPr>
                <w:rFonts w:ascii="Calibri" w:hAnsi="Calibri"/>
                <w:color w:val="000000"/>
                <w:sz w:val="22"/>
                <w:szCs w:val="22"/>
              </w:rPr>
              <w:t>18</w:t>
            </w:r>
          </w:p>
        </w:tc>
      </w:tr>
      <w:tr w:rsidR="00B83D5F" w:rsidRPr="00B83D5F" w14:paraId="7306DB70" w14:textId="77777777" w:rsidTr="00B83D5F">
        <w:trPr>
          <w:trHeight w:val="280"/>
        </w:trPr>
        <w:tc>
          <w:tcPr>
            <w:tcW w:w="683" w:type="dxa"/>
            <w:tcBorders>
              <w:top w:val="nil"/>
              <w:left w:val="nil"/>
              <w:bottom w:val="nil"/>
              <w:right w:val="nil"/>
            </w:tcBorders>
            <w:shd w:val="clear" w:color="auto" w:fill="auto"/>
            <w:noWrap/>
            <w:vAlign w:val="bottom"/>
            <w:hideMark/>
          </w:tcPr>
          <w:p w14:paraId="204CEA91" w14:textId="77777777" w:rsidR="00B83D5F" w:rsidRPr="00B83D5F" w:rsidRDefault="00B83D5F" w:rsidP="00B83D5F">
            <w:pPr>
              <w:jc w:val="right"/>
              <w:rPr>
                <w:rFonts w:ascii="Calibri" w:hAnsi="Calibri"/>
                <w:color w:val="000000"/>
                <w:sz w:val="22"/>
                <w:szCs w:val="22"/>
              </w:rPr>
            </w:pPr>
            <w:r w:rsidRPr="00B83D5F">
              <w:rPr>
                <w:rFonts w:ascii="Calibri" w:hAnsi="Calibri"/>
                <w:color w:val="000000"/>
                <w:sz w:val="22"/>
                <w:szCs w:val="22"/>
              </w:rPr>
              <w:t>5</w:t>
            </w:r>
          </w:p>
        </w:tc>
        <w:tc>
          <w:tcPr>
            <w:tcW w:w="5632" w:type="dxa"/>
            <w:tcBorders>
              <w:top w:val="nil"/>
              <w:left w:val="nil"/>
              <w:bottom w:val="nil"/>
              <w:right w:val="nil"/>
            </w:tcBorders>
            <w:shd w:val="clear" w:color="auto" w:fill="auto"/>
            <w:noWrap/>
            <w:vAlign w:val="center"/>
            <w:hideMark/>
          </w:tcPr>
          <w:p w14:paraId="41CF764C" w14:textId="77777777" w:rsidR="00B83D5F" w:rsidRPr="00B83D5F" w:rsidRDefault="00B83D5F" w:rsidP="00B83D5F">
            <w:pPr>
              <w:rPr>
                <w:rFonts w:ascii="Calibri" w:hAnsi="Calibri"/>
                <w:color w:val="000000"/>
                <w:sz w:val="22"/>
                <w:szCs w:val="22"/>
              </w:rPr>
            </w:pPr>
            <w:r w:rsidRPr="00B83D5F">
              <w:rPr>
                <w:rFonts w:ascii="Calibri" w:hAnsi="Calibri"/>
                <w:color w:val="000000"/>
                <w:sz w:val="22"/>
                <w:szCs w:val="22"/>
              </w:rPr>
              <w:t>First-Line Supervisors of Non-Retail Sales Workers</w:t>
            </w:r>
          </w:p>
        </w:tc>
        <w:tc>
          <w:tcPr>
            <w:tcW w:w="1006" w:type="dxa"/>
            <w:tcBorders>
              <w:top w:val="nil"/>
              <w:left w:val="nil"/>
              <w:bottom w:val="nil"/>
              <w:right w:val="nil"/>
            </w:tcBorders>
            <w:shd w:val="clear" w:color="auto" w:fill="auto"/>
            <w:noWrap/>
            <w:vAlign w:val="center"/>
            <w:hideMark/>
          </w:tcPr>
          <w:p w14:paraId="4EFA0F3C" w14:textId="77777777" w:rsidR="00B83D5F" w:rsidRPr="00B83D5F" w:rsidRDefault="00B83D5F" w:rsidP="00B83D5F">
            <w:pPr>
              <w:jc w:val="right"/>
              <w:rPr>
                <w:rFonts w:ascii="Calibri" w:hAnsi="Calibri"/>
                <w:color w:val="000000"/>
                <w:sz w:val="22"/>
                <w:szCs w:val="22"/>
              </w:rPr>
            </w:pPr>
            <w:r w:rsidRPr="00B83D5F">
              <w:rPr>
                <w:rFonts w:ascii="Calibri" w:hAnsi="Calibri"/>
                <w:color w:val="000000"/>
                <w:sz w:val="22"/>
                <w:szCs w:val="22"/>
              </w:rPr>
              <w:t>$36.34</w:t>
            </w:r>
          </w:p>
        </w:tc>
        <w:tc>
          <w:tcPr>
            <w:tcW w:w="829" w:type="dxa"/>
            <w:tcBorders>
              <w:top w:val="nil"/>
              <w:left w:val="nil"/>
              <w:bottom w:val="nil"/>
              <w:right w:val="nil"/>
            </w:tcBorders>
            <w:shd w:val="clear" w:color="auto" w:fill="auto"/>
            <w:noWrap/>
            <w:vAlign w:val="center"/>
            <w:hideMark/>
          </w:tcPr>
          <w:p w14:paraId="6A275187" w14:textId="77777777" w:rsidR="00B83D5F" w:rsidRPr="00B83D5F" w:rsidRDefault="00B83D5F" w:rsidP="00B83D5F">
            <w:pPr>
              <w:jc w:val="right"/>
              <w:rPr>
                <w:rFonts w:ascii="Calibri" w:hAnsi="Calibri"/>
                <w:color w:val="000000"/>
                <w:sz w:val="22"/>
                <w:szCs w:val="22"/>
              </w:rPr>
            </w:pPr>
            <w:r w:rsidRPr="00B83D5F">
              <w:rPr>
                <w:rFonts w:ascii="Calibri" w:hAnsi="Calibri"/>
                <w:color w:val="000000"/>
                <w:sz w:val="22"/>
                <w:szCs w:val="22"/>
              </w:rPr>
              <w:t>3,501</w:t>
            </w:r>
          </w:p>
        </w:tc>
        <w:tc>
          <w:tcPr>
            <w:tcW w:w="917" w:type="dxa"/>
            <w:tcBorders>
              <w:top w:val="nil"/>
              <w:left w:val="nil"/>
              <w:bottom w:val="nil"/>
              <w:right w:val="nil"/>
            </w:tcBorders>
            <w:shd w:val="clear" w:color="auto" w:fill="auto"/>
            <w:noWrap/>
            <w:vAlign w:val="center"/>
            <w:hideMark/>
          </w:tcPr>
          <w:p w14:paraId="016F94FE" w14:textId="77777777" w:rsidR="00B83D5F" w:rsidRPr="00B83D5F" w:rsidRDefault="00B83D5F" w:rsidP="00B83D5F">
            <w:pPr>
              <w:jc w:val="right"/>
              <w:rPr>
                <w:rFonts w:ascii="Calibri" w:hAnsi="Calibri"/>
                <w:color w:val="000000"/>
                <w:sz w:val="22"/>
                <w:szCs w:val="22"/>
              </w:rPr>
            </w:pPr>
            <w:r w:rsidRPr="00B83D5F">
              <w:rPr>
                <w:rFonts w:ascii="Calibri" w:hAnsi="Calibri"/>
                <w:color w:val="DD0806"/>
                <w:sz w:val="22"/>
                <w:szCs w:val="22"/>
              </w:rPr>
              <w:t xml:space="preserve"> (35)</w:t>
            </w:r>
          </w:p>
        </w:tc>
        <w:tc>
          <w:tcPr>
            <w:tcW w:w="1106" w:type="dxa"/>
            <w:tcBorders>
              <w:top w:val="nil"/>
              <w:left w:val="nil"/>
              <w:bottom w:val="nil"/>
              <w:right w:val="nil"/>
            </w:tcBorders>
            <w:shd w:val="clear" w:color="auto" w:fill="auto"/>
            <w:noWrap/>
            <w:vAlign w:val="center"/>
            <w:hideMark/>
          </w:tcPr>
          <w:p w14:paraId="30B38BCC" w14:textId="77777777" w:rsidR="00B83D5F" w:rsidRPr="00B83D5F" w:rsidRDefault="00B83D5F" w:rsidP="00B83D5F">
            <w:pPr>
              <w:jc w:val="right"/>
              <w:rPr>
                <w:rFonts w:ascii="Calibri" w:hAnsi="Calibri"/>
                <w:color w:val="000000"/>
                <w:sz w:val="22"/>
                <w:szCs w:val="22"/>
              </w:rPr>
            </w:pPr>
            <w:r w:rsidRPr="00B83D5F">
              <w:rPr>
                <w:rFonts w:ascii="Calibri" w:hAnsi="Calibri"/>
                <w:color w:val="000000"/>
                <w:sz w:val="22"/>
                <w:szCs w:val="22"/>
              </w:rPr>
              <w:t>55</w:t>
            </w:r>
          </w:p>
        </w:tc>
      </w:tr>
      <w:tr w:rsidR="00B83D5F" w:rsidRPr="00B83D5F" w14:paraId="46A98316" w14:textId="77777777" w:rsidTr="00B83D5F">
        <w:trPr>
          <w:trHeight w:val="280"/>
        </w:trPr>
        <w:tc>
          <w:tcPr>
            <w:tcW w:w="683" w:type="dxa"/>
            <w:tcBorders>
              <w:top w:val="nil"/>
              <w:left w:val="nil"/>
              <w:bottom w:val="nil"/>
              <w:right w:val="nil"/>
            </w:tcBorders>
            <w:shd w:val="clear" w:color="auto" w:fill="auto"/>
            <w:noWrap/>
            <w:vAlign w:val="bottom"/>
            <w:hideMark/>
          </w:tcPr>
          <w:p w14:paraId="691D4438" w14:textId="77777777" w:rsidR="00B83D5F" w:rsidRPr="00B83D5F" w:rsidRDefault="00B83D5F" w:rsidP="00B83D5F">
            <w:pPr>
              <w:jc w:val="right"/>
              <w:rPr>
                <w:rFonts w:ascii="Calibri" w:hAnsi="Calibri"/>
                <w:color w:val="000000"/>
                <w:sz w:val="22"/>
                <w:szCs w:val="22"/>
              </w:rPr>
            </w:pPr>
            <w:r w:rsidRPr="00B83D5F">
              <w:rPr>
                <w:rFonts w:ascii="Calibri" w:hAnsi="Calibri"/>
                <w:color w:val="000000"/>
                <w:sz w:val="22"/>
                <w:szCs w:val="22"/>
              </w:rPr>
              <w:t>6</w:t>
            </w:r>
          </w:p>
        </w:tc>
        <w:tc>
          <w:tcPr>
            <w:tcW w:w="5632" w:type="dxa"/>
            <w:tcBorders>
              <w:top w:val="nil"/>
              <w:left w:val="nil"/>
              <w:bottom w:val="nil"/>
              <w:right w:val="nil"/>
            </w:tcBorders>
            <w:shd w:val="clear" w:color="auto" w:fill="auto"/>
            <w:noWrap/>
            <w:vAlign w:val="center"/>
            <w:hideMark/>
          </w:tcPr>
          <w:p w14:paraId="22CF0990" w14:textId="77777777" w:rsidR="00B83D5F" w:rsidRPr="00B83D5F" w:rsidRDefault="00B83D5F" w:rsidP="00B83D5F">
            <w:pPr>
              <w:rPr>
                <w:rFonts w:ascii="Calibri" w:hAnsi="Calibri"/>
                <w:color w:val="000000"/>
                <w:sz w:val="22"/>
                <w:szCs w:val="22"/>
              </w:rPr>
            </w:pPr>
            <w:r w:rsidRPr="00B83D5F">
              <w:rPr>
                <w:rFonts w:ascii="Calibri" w:hAnsi="Calibri"/>
                <w:color w:val="000000"/>
                <w:sz w:val="22"/>
                <w:szCs w:val="22"/>
              </w:rPr>
              <w:t>First-Line Supervisors of Transportation and Material-Moving Machine and Vehicle Operators</w:t>
            </w:r>
          </w:p>
        </w:tc>
        <w:tc>
          <w:tcPr>
            <w:tcW w:w="1006" w:type="dxa"/>
            <w:tcBorders>
              <w:top w:val="nil"/>
              <w:left w:val="nil"/>
              <w:bottom w:val="nil"/>
              <w:right w:val="nil"/>
            </w:tcBorders>
            <w:shd w:val="clear" w:color="auto" w:fill="auto"/>
            <w:noWrap/>
            <w:vAlign w:val="center"/>
            <w:hideMark/>
          </w:tcPr>
          <w:p w14:paraId="7BAE9E65" w14:textId="77777777" w:rsidR="00B83D5F" w:rsidRPr="00B83D5F" w:rsidRDefault="00B83D5F" w:rsidP="00B83D5F">
            <w:pPr>
              <w:jc w:val="right"/>
              <w:rPr>
                <w:rFonts w:ascii="Calibri" w:hAnsi="Calibri"/>
                <w:color w:val="000000"/>
                <w:sz w:val="22"/>
                <w:szCs w:val="22"/>
              </w:rPr>
            </w:pPr>
            <w:r w:rsidRPr="00B83D5F">
              <w:rPr>
                <w:rFonts w:ascii="Calibri" w:hAnsi="Calibri"/>
                <w:color w:val="000000"/>
                <w:sz w:val="22"/>
                <w:szCs w:val="22"/>
              </w:rPr>
              <w:t>$27.08</w:t>
            </w:r>
          </w:p>
        </w:tc>
        <w:tc>
          <w:tcPr>
            <w:tcW w:w="829" w:type="dxa"/>
            <w:tcBorders>
              <w:top w:val="nil"/>
              <w:left w:val="nil"/>
              <w:bottom w:val="nil"/>
              <w:right w:val="nil"/>
            </w:tcBorders>
            <w:shd w:val="clear" w:color="auto" w:fill="auto"/>
            <w:noWrap/>
            <w:vAlign w:val="center"/>
            <w:hideMark/>
          </w:tcPr>
          <w:p w14:paraId="74FF74A9" w14:textId="77777777" w:rsidR="00B83D5F" w:rsidRPr="00B83D5F" w:rsidRDefault="00B83D5F" w:rsidP="00B83D5F">
            <w:pPr>
              <w:jc w:val="right"/>
              <w:rPr>
                <w:rFonts w:ascii="Calibri" w:hAnsi="Calibri"/>
                <w:color w:val="000000"/>
                <w:sz w:val="22"/>
                <w:szCs w:val="22"/>
              </w:rPr>
            </w:pPr>
            <w:r w:rsidRPr="00B83D5F">
              <w:rPr>
                <w:rFonts w:ascii="Calibri" w:hAnsi="Calibri"/>
                <w:color w:val="000000"/>
                <w:sz w:val="22"/>
                <w:szCs w:val="22"/>
              </w:rPr>
              <w:t>1,174</w:t>
            </w:r>
          </w:p>
        </w:tc>
        <w:tc>
          <w:tcPr>
            <w:tcW w:w="917" w:type="dxa"/>
            <w:tcBorders>
              <w:top w:val="nil"/>
              <w:left w:val="nil"/>
              <w:bottom w:val="nil"/>
              <w:right w:val="nil"/>
            </w:tcBorders>
            <w:shd w:val="clear" w:color="auto" w:fill="auto"/>
            <w:noWrap/>
            <w:vAlign w:val="center"/>
            <w:hideMark/>
          </w:tcPr>
          <w:p w14:paraId="072B6DDC" w14:textId="77777777" w:rsidR="00B83D5F" w:rsidRPr="00B83D5F" w:rsidRDefault="00B83D5F" w:rsidP="00B83D5F">
            <w:pPr>
              <w:jc w:val="right"/>
              <w:rPr>
                <w:rFonts w:ascii="Calibri" w:hAnsi="Calibri"/>
                <w:color w:val="000000"/>
                <w:sz w:val="22"/>
                <w:szCs w:val="22"/>
              </w:rPr>
            </w:pPr>
            <w:r w:rsidRPr="00B83D5F">
              <w:rPr>
                <w:rFonts w:ascii="Calibri" w:hAnsi="Calibri"/>
                <w:color w:val="000000"/>
                <w:sz w:val="22"/>
                <w:szCs w:val="22"/>
              </w:rPr>
              <w:t>23</w:t>
            </w:r>
          </w:p>
        </w:tc>
        <w:tc>
          <w:tcPr>
            <w:tcW w:w="1106" w:type="dxa"/>
            <w:tcBorders>
              <w:top w:val="nil"/>
              <w:left w:val="nil"/>
              <w:bottom w:val="nil"/>
              <w:right w:val="nil"/>
            </w:tcBorders>
            <w:shd w:val="clear" w:color="auto" w:fill="auto"/>
            <w:noWrap/>
            <w:vAlign w:val="center"/>
            <w:hideMark/>
          </w:tcPr>
          <w:p w14:paraId="28224B25" w14:textId="77777777" w:rsidR="00B83D5F" w:rsidRPr="00B83D5F" w:rsidRDefault="00B83D5F" w:rsidP="00B83D5F">
            <w:pPr>
              <w:jc w:val="right"/>
              <w:rPr>
                <w:rFonts w:ascii="Calibri" w:hAnsi="Calibri"/>
                <w:color w:val="000000"/>
                <w:sz w:val="22"/>
                <w:szCs w:val="22"/>
              </w:rPr>
            </w:pPr>
            <w:r w:rsidRPr="00B83D5F">
              <w:rPr>
                <w:rFonts w:ascii="Calibri" w:hAnsi="Calibri"/>
                <w:color w:val="000000"/>
                <w:sz w:val="22"/>
                <w:szCs w:val="22"/>
              </w:rPr>
              <w:t>31</w:t>
            </w:r>
          </w:p>
        </w:tc>
      </w:tr>
      <w:tr w:rsidR="00B83D5F" w:rsidRPr="00B83D5F" w14:paraId="54AE511D" w14:textId="77777777" w:rsidTr="00B83D5F">
        <w:trPr>
          <w:trHeight w:val="280"/>
        </w:trPr>
        <w:tc>
          <w:tcPr>
            <w:tcW w:w="683" w:type="dxa"/>
            <w:tcBorders>
              <w:top w:val="nil"/>
              <w:left w:val="nil"/>
              <w:bottom w:val="nil"/>
              <w:right w:val="nil"/>
            </w:tcBorders>
            <w:shd w:val="clear" w:color="auto" w:fill="auto"/>
            <w:noWrap/>
            <w:vAlign w:val="bottom"/>
            <w:hideMark/>
          </w:tcPr>
          <w:p w14:paraId="7016C91E" w14:textId="77777777" w:rsidR="00B83D5F" w:rsidRPr="00B83D5F" w:rsidRDefault="00B83D5F" w:rsidP="00B83D5F">
            <w:pPr>
              <w:jc w:val="right"/>
              <w:rPr>
                <w:rFonts w:ascii="Calibri" w:hAnsi="Calibri"/>
                <w:color w:val="000000"/>
                <w:sz w:val="22"/>
                <w:szCs w:val="22"/>
              </w:rPr>
            </w:pPr>
            <w:r w:rsidRPr="00B83D5F">
              <w:rPr>
                <w:rFonts w:ascii="Calibri" w:hAnsi="Calibri"/>
                <w:color w:val="000000"/>
                <w:sz w:val="22"/>
                <w:szCs w:val="22"/>
              </w:rPr>
              <w:t>7</w:t>
            </w:r>
          </w:p>
        </w:tc>
        <w:tc>
          <w:tcPr>
            <w:tcW w:w="5632" w:type="dxa"/>
            <w:tcBorders>
              <w:top w:val="nil"/>
              <w:left w:val="nil"/>
              <w:bottom w:val="nil"/>
              <w:right w:val="nil"/>
            </w:tcBorders>
            <w:shd w:val="clear" w:color="auto" w:fill="auto"/>
            <w:noWrap/>
            <w:vAlign w:val="center"/>
            <w:hideMark/>
          </w:tcPr>
          <w:p w14:paraId="352E73D8" w14:textId="77777777" w:rsidR="00B83D5F" w:rsidRPr="00B83D5F" w:rsidRDefault="00B83D5F" w:rsidP="00B83D5F">
            <w:pPr>
              <w:rPr>
                <w:rFonts w:ascii="Calibri" w:hAnsi="Calibri"/>
                <w:color w:val="000000"/>
                <w:sz w:val="22"/>
                <w:szCs w:val="22"/>
              </w:rPr>
            </w:pPr>
            <w:r w:rsidRPr="00B83D5F">
              <w:rPr>
                <w:rFonts w:ascii="Calibri" w:hAnsi="Calibri"/>
                <w:color w:val="000000"/>
                <w:sz w:val="22"/>
                <w:szCs w:val="22"/>
              </w:rPr>
              <w:t>Purchasing Agents, Except Wholesale, Retail, and Farm Products</w:t>
            </w:r>
          </w:p>
        </w:tc>
        <w:tc>
          <w:tcPr>
            <w:tcW w:w="1006" w:type="dxa"/>
            <w:tcBorders>
              <w:top w:val="nil"/>
              <w:left w:val="nil"/>
              <w:bottom w:val="nil"/>
              <w:right w:val="nil"/>
            </w:tcBorders>
            <w:shd w:val="clear" w:color="auto" w:fill="auto"/>
            <w:noWrap/>
            <w:vAlign w:val="center"/>
            <w:hideMark/>
          </w:tcPr>
          <w:p w14:paraId="521EE754" w14:textId="77777777" w:rsidR="00B83D5F" w:rsidRPr="00B83D5F" w:rsidRDefault="00B83D5F" w:rsidP="00B83D5F">
            <w:pPr>
              <w:jc w:val="right"/>
              <w:rPr>
                <w:rFonts w:ascii="Calibri" w:hAnsi="Calibri"/>
                <w:color w:val="000000"/>
                <w:sz w:val="22"/>
                <w:szCs w:val="22"/>
              </w:rPr>
            </w:pPr>
            <w:r w:rsidRPr="00B83D5F">
              <w:rPr>
                <w:rFonts w:ascii="Calibri" w:hAnsi="Calibri"/>
                <w:color w:val="000000"/>
                <w:sz w:val="22"/>
                <w:szCs w:val="22"/>
              </w:rPr>
              <w:t>$37.35</w:t>
            </w:r>
          </w:p>
        </w:tc>
        <w:tc>
          <w:tcPr>
            <w:tcW w:w="829" w:type="dxa"/>
            <w:tcBorders>
              <w:top w:val="nil"/>
              <w:left w:val="nil"/>
              <w:bottom w:val="nil"/>
              <w:right w:val="nil"/>
            </w:tcBorders>
            <w:shd w:val="clear" w:color="auto" w:fill="auto"/>
            <w:noWrap/>
            <w:vAlign w:val="center"/>
            <w:hideMark/>
          </w:tcPr>
          <w:p w14:paraId="069D74C2" w14:textId="77777777" w:rsidR="00B83D5F" w:rsidRPr="00B83D5F" w:rsidRDefault="00B83D5F" w:rsidP="00B83D5F">
            <w:pPr>
              <w:jc w:val="right"/>
              <w:rPr>
                <w:rFonts w:ascii="Calibri" w:hAnsi="Calibri"/>
                <w:color w:val="000000"/>
                <w:sz w:val="22"/>
                <w:szCs w:val="22"/>
              </w:rPr>
            </w:pPr>
            <w:r w:rsidRPr="00B83D5F">
              <w:rPr>
                <w:rFonts w:ascii="Calibri" w:hAnsi="Calibri"/>
                <w:color w:val="000000"/>
                <w:sz w:val="22"/>
                <w:szCs w:val="22"/>
              </w:rPr>
              <w:t>4,448</w:t>
            </w:r>
          </w:p>
        </w:tc>
        <w:tc>
          <w:tcPr>
            <w:tcW w:w="917" w:type="dxa"/>
            <w:tcBorders>
              <w:top w:val="nil"/>
              <w:left w:val="nil"/>
              <w:bottom w:val="nil"/>
              <w:right w:val="nil"/>
            </w:tcBorders>
            <w:shd w:val="clear" w:color="auto" w:fill="auto"/>
            <w:noWrap/>
            <w:vAlign w:val="center"/>
            <w:hideMark/>
          </w:tcPr>
          <w:p w14:paraId="6194F7E3" w14:textId="77777777" w:rsidR="00B83D5F" w:rsidRPr="00B83D5F" w:rsidRDefault="00B83D5F" w:rsidP="00B83D5F">
            <w:pPr>
              <w:jc w:val="right"/>
              <w:rPr>
                <w:rFonts w:ascii="Calibri" w:hAnsi="Calibri"/>
                <w:color w:val="000000"/>
                <w:sz w:val="22"/>
                <w:szCs w:val="22"/>
              </w:rPr>
            </w:pPr>
            <w:r w:rsidRPr="00B83D5F">
              <w:rPr>
                <w:rFonts w:ascii="Calibri" w:hAnsi="Calibri"/>
                <w:color w:val="000000"/>
                <w:sz w:val="22"/>
                <w:szCs w:val="22"/>
              </w:rPr>
              <w:t>21</w:t>
            </w:r>
          </w:p>
        </w:tc>
        <w:tc>
          <w:tcPr>
            <w:tcW w:w="1106" w:type="dxa"/>
            <w:tcBorders>
              <w:top w:val="nil"/>
              <w:left w:val="nil"/>
              <w:bottom w:val="nil"/>
              <w:right w:val="nil"/>
            </w:tcBorders>
            <w:shd w:val="clear" w:color="auto" w:fill="auto"/>
            <w:noWrap/>
            <w:vAlign w:val="center"/>
            <w:hideMark/>
          </w:tcPr>
          <w:p w14:paraId="2AF6AF42" w14:textId="77777777" w:rsidR="00B83D5F" w:rsidRPr="00B83D5F" w:rsidRDefault="00B83D5F" w:rsidP="00B83D5F">
            <w:pPr>
              <w:jc w:val="right"/>
              <w:rPr>
                <w:rFonts w:ascii="Calibri" w:hAnsi="Calibri"/>
                <w:color w:val="000000"/>
                <w:sz w:val="22"/>
                <w:szCs w:val="22"/>
              </w:rPr>
            </w:pPr>
            <w:r w:rsidRPr="00B83D5F">
              <w:rPr>
                <w:rFonts w:ascii="Calibri" w:hAnsi="Calibri"/>
                <w:color w:val="000000"/>
                <w:sz w:val="22"/>
                <w:szCs w:val="22"/>
              </w:rPr>
              <w:t>70</w:t>
            </w:r>
          </w:p>
        </w:tc>
      </w:tr>
      <w:tr w:rsidR="00B83D5F" w:rsidRPr="00B83D5F" w14:paraId="24EC013F" w14:textId="77777777" w:rsidTr="00B83D5F">
        <w:trPr>
          <w:trHeight w:val="280"/>
        </w:trPr>
        <w:tc>
          <w:tcPr>
            <w:tcW w:w="683" w:type="dxa"/>
            <w:tcBorders>
              <w:top w:val="nil"/>
              <w:left w:val="nil"/>
              <w:bottom w:val="nil"/>
              <w:right w:val="nil"/>
            </w:tcBorders>
            <w:shd w:val="clear" w:color="auto" w:fill="auto"/>
            <w:noWrap/>
            <w:vAlign w:val="bottom"/>
            <w:hideMark/>
          </w:tcPr>
          <w:p w14:paraId="3E6AB315" w14:textId="77777777" w:rsidR="00B83D5F" w:rsidRPr="00B83D5F" w:rsidRDefault="00B83D5F" w:rsidP="00B83D5F">
            <w:pPr>
              <w:jc w:val="right"/>
              <w:rPr>
                <w:rFonts w:ascii="Calibri" w:hAnsi="Calibri"/>
                <w:color w:val="000000"/>
                <w:sz w:val="22"/>
                <w:szCs w:val="22"/>
              </w:rPr>
            </w:pPr>
            <w:r w:rsidRPr="00B83D5F">
              <w:rPr>
                <w:rFonts w:ascii="Calibri" w:hAnsi="Calibri"/>
                <w:color w:val="000000"/>
                <w:sz w:val="22"/>
                <w:szCs w:val="22"/>
              </w:rPr>
              <w:t>8</w:t>
            </w:r>
          </w:p>
        </w:tc>
        <w:tc>
          <w:tcPr>
            <w:tcW w:w="5632" w:type="dxa"/>
            <w:tcBorders>
              <w:top w:val="nil"/>
              <w:left w:val="nil"/>
              <w:bottom w:val="nil"/>
              <w:right w:val="nil"/>
            </w:tcBorders>
            <w:shd w:val="clear" w:color="auto" w:fill="auto"/>
            <w:noWrap/>
            <w:vAlign w:val="center"/>
            <w:hideMark/>
          </w:tcPr>
          <w:p w14:paraId="1E64F589" w14:textId="77777777" w:rsidR="00B83D5F" w:rsidRPr="00B83D5F" w:rsidRDefault="00B83D5F" w:rsidP="00B83D5F">
            <w:pPr>
              <w:rPr>
                <w:rFonts w:ascii="Calibri" w:hAnsi="Calibri"/>
                <w:color w:val="000000"/>
                <w:sz w:val="22"/>
                <w:szCs w:val="22"/>
              </w:rPr>
            </w:pPr>
            <w:r w:rsidRPr="00B83D5F">
              <w:rPr>
                <w:rFonts w:ascii="Calibri" w:hAnsi="Calibri"/>
                <w:color w:val="000000"/>
                <w:sz w:val="22"/>
                <w:szCs w:val="22"/>
              </w:rPr>
              <w:t>Business Continuity Planners</w:t>
            </w:r>
          </w:p>
        </w:tc>
        <w:tc>
          <w:tcPr>
            <w:tcW w:w="1006" w:type="dxa"/>
            <w:tcBorders>
              <w:top w:val="nil"/>
              <w:left w:val="nil"/>
              <w:bottom w:val="nil"/>
              <w:right w:val="nil"/>
            </w:tcBorders>
            <w:shd w:val="clear" w:color="auto" w:fill="auto"/>
            <w:noWrap/>
            <w:vAlign w:val="center"/>
            <w:hideMark/>
          </w:tcPr>
          <w:p w14:paraId="222C587F" w14:textId="77777777" w:rsidR="00B83D5F" w:rsidRPr="00B83D5F" w:rsidRDefault="00B83D5F" w:rsidP="00B83D5F">
            <w:pPr>
              <w:jc w:val="right"/>
              <w:rPr>
                <w:rFonts w:ascii="Calibri" w:hAnsi="Calibri"/>
                <w:color w:val="000000"/>
                <w:sz w:val="22"/>
                <w:szCs w:val="22"/>
              </w:rPr>
            </w:pPr>
            <w:r w:rsidRPr="00B83D5F">
              <w:rPr>
                <w:rFonts w:ascii="Calibri" w:hAnsi="Calibri"/>
                <w:color w:val="000000"/>
                <w:sz w:val="22"/>
                <w:szCs w:val="22"/>
              </w:rPr>
              <w:t>$43.48</w:t>
            </w:r>
          </w:p>
        </w:tc>
        <w:tc>
          <w:tcPr>
            <w:tcW w:w="829" w:type="dxa"/>
            <w:tcBorders>
              <w:top w:val="nil"/>
              <w:left w:val="nil"/>
              <w:bottom w:val="nil"/>
              <w:right w:val="nil"/>
            </w:tcBorders>
            <w:shd w:val="clear" w:color="auto" w:fill="auto"/>
            <w:noWrap/>
            <w:vAlign w:val="center"/>
            <w:hideMark/>
          </w:tcPr>
          <w:p w14:paraId="1A4BBDCE" w14:textId="77777777" w:rsidR="00B83D5F" w:rsidRPr="00B83D5F" w:rsidRDefault="00B83D5F" w:rsidP="00B83D5F">
            <w:pPr>
              <w:jc w:val="right"/>
              <w:rPr>
                <w:rFonts w:ascii="Calibri" w:hAnsi="Calibri"/>
                <w:color w:val="000000"/>
                <w:sz w:val="22"/>
                <w:szCs w:val="22"/>
              </w:rPr>
            </w:pPr>
            <w:r w:rsidRPr="00B83D5F">
              <w:rPr>
                <w:rFonts w:ascii="Calibri" w:hAnsi="Calibri"/>
                <w:color w:val="000000"/>
                <w:sz w:val="22"/>
                <w:szCs w:val="22"/>
              </w:rPr>
              <w:t>14,831</w:t>
            </w:r>
          </w:p>
        </w:tc>
        <w:tc>
          <w:tcPr>
            <w:tcW w:w="917" w:type="dxa"/>
            <w:tcBorders>
              <w:top w:val="nil"/>
              <w:left w:val="nil"/>
              <w:bottom w:val="nil"/>
              <w:right w:val="nil"/>
            </w:tcBorders>
            <w:shd w:val="clear" w:color="auto" w:fill="auto"/>
            <w:noWrap/>
            <w:vAlign w:val="center"/>
            <w:hideMark/>
          </w:tcPr>
          <w:p w14:paraId="66BD4E1E" w14:textId="77777777" w:rsidR="00B83D5F" w:rsidRPr="00B83D5F" w:rsidRDefault="00B83D5F" w:rsidP="00B83D5F">
            <w:pPr>
              <w:jc w:val="right"/>
              <w:rPr>
                <w:rFonts w:ascii="Calibri" w:hAnsi="Calibri"/>
                <w:color w:val="000000"/>
                <w:sz w:val="22"/>
                <w:szCs w:val="22"/>
              </w:rPr>
            </w:pPr>
            <w:r w:rsidRPr="00B83D5F">
              <w:rPr>
                <w:rFonts w:ascii="Calibri" w:hAnsi="Calibri"/>
                <w:color w:val="000000"/>
                <w:sz w:val="22"/>
                <w:szCs w:val="22"/>
              </w:rPr>
              <w:t>558</w:t>
            </w:r>
          </w:p>
        </w:tc>
        <w:tc>
          <w:tcPr>
            <w:tcW w:w="1106" w:type="dxa"/>
            <w:tcBorders>
              <w:top w:val="nil"/>
              <w:left w:val="nil"/>
              <w:bottom w:val="nil"/>
              <w:right w:val="nil"/>
            </w:tcBorders>
            <w:shd w:val="clear" w:color="auto" w:fill="auto"/>
            <w:noWrap/>
            <w:vAlign w:val="center"/>
            <w:hideMark/>
          </w:tcPr>
          <w:p w14:paraId="076ABD47" w14:textId="77777777" w:rsidR="00B83D5F" w:rsidRPr="00B83D5F" w:rsidRDefault="00B83D5F" w:rsidP="00B83D5F">
            <w:pPr>
              <w:jc w:val="right"/>
              <w:rPr>
                <w:rFonts w:ascii="Calibri" w:hAnsi="Calibri"/>
                <w:color w:val="000000"/>
                <w:sz w:val="22"/>
                <w:szCs w:val="22"/>
              </w:rPr>
            </w:pPr>
            <w:r w:rsidRPr="00B83D5F">
              <w:rPr>
                <w:rFonts w:ascii="Calibri" w:hAnsi="Calibri"/>
                <w:color w:val="000000"/>
                <w:sz w:val="22"/>
                <w:szCs w:val="22"/>
              </w:rPr>
              <w:t>296</w:t>
            </w:r>
          </w:p>
        </w:tc>
      </w:tr>
      <w:tr w:rsidR="00B83D5F" w:rsidRPr="00B83D5F" w14:paraId="34AD4611" w14:textId="77777777" w:rsidTr="00B83D5F">
        <w:trPr>
          <w:trHeight w:val="280"/>
        </w:trPr>
        <w:tc>
          <w:tcPr>
            <w:tcW w:w="683" w:type="dxa"/>
            <w:tcBorders>
              <w:top w:val="nil"/>
              <w:left w:val="nil"/>
              <w:bottom w:val="nil"/>
              <w:right w:val="nil"/>
            </w:tcBorders>
            <w:shd w:val="clear" w:color="auto" w:fill="auto"/>
            <w:noWrap/>
            <w:vAlign w:val="bottom"/>
            <w:hideMark/>
          </w:tcPr>
          <w:p w14:paraId="0CF8870F" w14:textId="77777777" w:rsidR="00B83D5F" w:rsidRPr="00B83D5F" w:rsidRDefault="00B83D5F" w:rsidP="00B83D5F">
            <w:pPr>
              <w:jc w:val="right"/>
              <w:rPr>
                <w:rFonts w:ascii="Calibri" w:hAnsi="Calibri"/>
                <w:color w:val="000000"/>
                <w:sz w:val="22"/>
                <w:szCs w:val="22"/>
              </w:rPr>
            </w:pPr>
            <w:r w:rsidRPr="00B83D5F">
              <w:rPr>
                <w:rFonts w:ascii="Calibri" w:hAnsi="Calibri"/>
                <w:color w:val="000000"/>
                <w:sz w:val="22"/>
                <w:szCs w:val="22"/>
              </w:rPr>
              <w:t>9</w:t>
            </w:r>
          </w:p>
        </w:tc>
        <w:tc>
          <w:tcPr>
            <w:tcW w:w="5632" w:type="dxa"/>
            <w:tcBorders>
              <w:top w:val="nil"/>
              <w:left w:val="nil"/>
              <w:bottom w:val="nil"/>
              <w:right w:val="nil"/>
            </w:tcBorders>
            <w:shd w:val="clear" w:color="auto" w:fill="auto"/>
            <w:noWrap/>
            <w:vAlign w:val="center"/>
            <w:hideMark/>
          </w:tcPr>
          <w:p w14:paraId="356214A1" w14:textId="77777777" w:rsidR="00B83D5F" w:rsidRPr="00B83D5F" w:rsidRDefault="00B83D5F" w:rsidP="00B83D5F">
            <w:pPr>
              <w:rPr>
                <w:rFonts w:ascii="Calibri" w:hAnsi="Calibri"/>
                <w:color w:val="000000"/>
                <w:sz w:val="22"/>
                <w:szCs w:val="22"/>
              </w:rPr>
            </w:pPr>
            <w:r w:rsidRPr="00B83D5F">
              <w:rPr>
                <w:rFonts w:ascii="Calibri" w:hAnsi="Calibri"/>
                <w:color w:val="000000"/>
                <w:sz w:val="22"/>
                <w:szCs w:val="22"/>
              </w:rPr>
              <w:t>Claims Examiners, Property and Casualty Insurance</w:t>
            </w:r>
          </w:p>
        </w:tc>
        <w:tc>
          <w:tcPr>
            <w:tcW w:w="1006" w:type="dxa"/>
            <w:tcBorders>
              <w:top w:val="nil"/>
              <w:left w:val="nil"/>
              <w:bottom w:val="nil"/>
              <w:right w:val="nil"/>
            </w:tcBorders>
            <w:shd w:val="clear" w:color="auto" w:fill="auto"/>
            <w:noWrap/>
            <w:vAlign w:val="center"/>
            <w:hideMark/>
          </w:tcPr>
          <w:p w14:paraId="0EBE3796" w14:textId="77777777" w:rsidR="00B83D5F" w:rsidRPr="00B83D5F" w:rsidRDefault="00B83D5F" w:rsidP="00B83D5F">
            <w:pPr>
              <w:jc w:val="right"/>
              <w:rPr>
                <w:rFonts w:ascii="Calibri" w:hAnsi="Calibri"/>
                <w:color w:val="000000"/>
                <w:sz w:val="22"/>
                <w:szCs w:val="22"/>
              </w:rPr>
            </w:pPr>
            <w:r w:rsidRPr="00B83D5F">
              <w:rPr>
                <w:rFonts w:ascii="Calibri" w:hAnsi="Calibri"/>
                <w:color w:val="000000"/>
                <w:sz w:val="22"/>
                <w:szCs w:val="22"/>
              </w:rPr>
              <w:t>$34.87</w:t>
            </w:r>
          </w:p>
        </w:tc>
        <w:tc>
          <w:tcPr>
            <w:tcW w:w="829" w:type="dxa"/>
            <w:tcBorders>
              <w:top w:val="nil"/>
              <w:left w:val="nil"/>
              <w:bottom w:val="nil"/>
              <w:right w:val="nil"/>
            </w:tcBorders>
            <w:shd w:val="clear" w:color="auto" w:fill="auto"/>
            <w:noWrap/>
            <w:vAlign w:val="center"/>
            <w:hideMark/>
          </w:tcPr>
          <w:p w14:paraId="326739D4" w14:textId="77777777" w:rsidR="00B83D5F" w:rsidRPr="00B83D5F" w:rsidRDefault="00B83D5F" w:rsidP="00B83D5F">
            <w:pPr>
              <w:jc w:val="right"/>
              <w:rPr>
                <w:rFonts w:ascii="Calibri" w:hAnsi="Calibri"/>
                <w:color w:val="000000"/>
                <w:sz w:val="22"/>
                <w:szCs w:val="22"/>
              </w:rPr>
            </w:pPr>
            <w:r w:rsidRPr="00B83D5F">
              <w:rPr>
                <w:rFonts w:ascii="Calibri" w:hAnsi="Calibri"/>
                <w:color w:val="000000"/>
                <w:sz w:val="22"/>
                <w:szCs w:val="22"/>
              </w:rPr>
              <w:t>1,083</w:t>
            </w:r>
          </w:p>
        </w:tc>
        <w:tc>
          <w:tcPr>
            <w:tcW w:w="917" w:type="dxa"/>
            <w:tcBorders>
              <w:top w:val="nil"/>
              <w:left w:val="nil"/>
              <w:bottom w:val="nil"/>
              <w:right w:val="nil"/>
            </w:tcBorders>
            <w:shd w:val="clear" w:color="auto" w:fill="auto"/>
            <w:noWrap/>
            <w:vAlign w:val="center"/>
            <w:hideMark/>
          </w:tcPr>
          <w:p w14:paraId="3D2246AB" w14:textId="77777777" w:rsidR="00B83D5F" w:rsidRPr="00B83D5F" w:rsidRDefault="00B83D5F" w:rsidP="00B83D5F">
            <w:pPr>
              <w:jc w:val="right"/>
              <w:rPr>
                <w:rFonts w:ascii="Calibri" w:hAnsi="Calibri"/>
                <w:color w:val="000000"/>
                <w:sz w:val="22"/>
                <w:szCs w:val="22"/>
              </w:rPr>
            </w:pPr>
            <w:r w:rsidRPr="00B83D5F">
              <w:rPr>
                <w:rFonts w:ascii="Calibri" w:hAnsi="Calibri"/>
                <w:color w:val="DD0806"/>
                <w:sz w:val="22"/>
                <w:szCs w:val="22"/>
              </w:rPr>
              <w:t xml:space="preserve"> (28)</w:t>
            </w:r>
          </w:p>
        </w:tc>
        <w:tc>
          <w:tcPr>
            <w:tcW w:w="1106" w:type="dxa"/>
            <w:tcBorders>
              <w:top w:val="nil"/>
              <w:left w:val="nil"/>
              <w:bottom w:val="nil"/>
              <w:right w:val="nil"/>
            </w:tcBorders>
            <w:shd w:val="clear" w:color="auto" w:fill="auto"/>
            <w:noWrap/>
            <w:vAlign w:val="center"/>
            <w:hideMark/>
          </w:tcPr>
          <w:p w14:paraId="66FDE0FD" w14:textId="77777777" w:rsidR="00B83D5F" w:rsidRPr="00B83D5F" w:rsidRDefault="00B83D5F" w:rsidP="00B83D5F">
            <w:pPr>
              <w:jc w:val="right"/>
              <w:rPr>
                <w:rFonts w:ascii="Calibri" w:hAnsi="Calibri"/>
                <w:color w:val="000000"/>
                <w:sz w:val="22"/>
                <w:szCs w:val="22"/>
              </w:rPr>
            </w:pPr>
            <w:r w:rsidRPr="00B83D5F">
              <w:rPr>
                <w:rFonts w:ascii="Calibri" w:hAnsi="Calibri"/>
                <w:color w:val="000000"/>
                <w:sz w:val="22"/>
                <w:szCs w:val="22"/>
              </w:rPr>
              <w:t>19</w:t>
            </w:r>
          </w:p>
        </w:tc>
      </w:tr>
      <w:tr w:rsidR="00B83D5F" w:rsidRPr="00B83D5F" w14:paraId="676845F5" w14:textId="77777777" w:rsidTr="00BD013E">
        <w:trPr>
          <w:trHeight w:val="567"/>
        </w:trPr>
        <w:tc>
          <w:tcPr>
            <w:tcW w:w="683" w:type="dxa"/>
            <w:tcBorders>
              <w:top w:val="nil"/>
              <w:left w:val="nil"/>
              <w:bottom w:val="nil"/>
              <w:right w:val="nil"/>
            </w:tcBorders>
            <w:shd w:val="clear" w:color="auto" w:fill="auto"/>
            <w:noWrap/>
            <w:vAlign w:val="bottom"/>
            <w:hideMark/>
          </w:tcPr>
          <w:p w14:paraId="7665D330" w14:textId="77777777" w:rsidR="00B83D5F" w:rsidRPr="00B83D5F" w:rsidRDefault="00B83D5F" w:rsidP="00B83D5F">
            <w:pPr>
              <w:jc w:val="right"/>
              <w:rPr>
                <w:rFonts w:ascii="Calibri" w:hAnsi="Calibri"/>
                <w:color w:val="000000"/>
                <w:sz w:val="22"/>
                <w:szCs w:val="22"/>
              </w:rPr>
            </w:pPr>
            <w:r w:rsidRPr="00B83D5F">
              <w:rPr>
                <w:rFonts w:ascii="Calibri" w:hAnsi="Calibri"/>
                <w:color w:val="000000"/>
                <w:sz w:val="22"/>
                <w:szCs w:val="22"/>
              </w:rPr>
              <w:t>10</w:t>
            </w:r>
          </w:p>
        </w:tc>
        <w:tc>
          <w:tcPr>
            <w:tcW w:w="5632" w:type="dxa"/>
            <w:tcBorders>
              <w:top w:val="nil"/>
              <w:left w:val="nil"/>
              <w:bottom w:val="nil"/>
              <w:right w:val="nil"/>
            </w:tcBorders>
            <w:shd w:val="clear" w:color="auto" w:fill="auto"/>
            <w:noWrap/>
            <w:vAlign w:val="center"/>
            <w:hideMark/>
          </w:tcPr>
          <w:p w14:paraId="3B63D08C" w14:textId="77777777" w:rsidR="00B83D5F" w:rsidRPr="00B83D5F" w:rsidRDefault="00B83D5F" w:rsidP="00B83D5F">
            <w:pPr>
              <w:rPr>
                <w:rFonts w:ascii="Calibri" w:hAnsi="Calibri"/>
                <w:color w:val="000000"/>
                <w:sz w:val="22"/>
                <w:szCs w:val="22"/>
              </w:rPr>
            </w:pPr>
            <w:r w:rsidRPr="00B83D5F">
              <w:rPr>
                <w:rFonts w:ascii="Calibri" w:hAnsi="Calibri"/>
                <w:color w:val="000000"/>
                <w:sz w:val="22"/>
                <w:szCs w:val="22"/>
              </w:rPr>
              <w:t>First-Line Supervisors of Housekeeping and Janitorial Workers</w:t>
            </w:r>
          </w:p>
        </w:tc>
        <w:tc>
          <w:tcPr>
            <w:tcW w:w="1006" w:type="dxa"/>
            <w:tcBorders>
              <w:top w:val="nil"/>
              <w:left w:val="nil"/>
              <w:bottom w:val="nil"/>
              <w:right w:val="nil"/>
            </w:tcBorders>
            <w:shd w:val="clear" w:color="auto" w:fill="auto"/>
            <w:noWrap/>
            <w:vAlign w:val="center"/>
            <w:hideMark/>
          </w:tcPr>
          <w:p w14:paraId="7F446B4A" w14:textId="77777777" w:rsidR="00B83D5F" w:rsidRPr="00B83D5F" w:rsidRDefault="00B83D5F" w:rsidP="00B83D5F">
            <w:pPr>
              <w:jc w:val="right"/>
              <w:rPr>
                <w:rFonts w:ascii="Calibri" w:hAnsi="Calibri"/>
                <w:color w:val="000000"/>
                <w:sz w:val="22"/>
                <w:szCs w:val="22"/>
              </w:rPr>
            </w:pPr>
            <w:r w:rsidRPr="00B83D5F">
              <w:rPr>
                <w:rFonts w:ascii="Calibri" w:hAnsi="Calibri"/>
                <w:color w:val="000000"/>
                <w:sz w:val="22"/>
                <w:szCs w:val="22"/>
              </w:rPr>
              <w:t>$22.44</w:t>
            </w:r>
          </w:p>
        </w:tc>
        <w:tc>
          <w:tcPr>
            <w:tcW w:w="829" w:type="dxa"/>
            <w:tcBorders>
              <w:top w:val="nil"/>
              <w:left w:val="nil"/>
              <w:bottom w:val="nil"/>
              <w:right w:val="nil"/>
            </w:tcBorders>
            <w:shd w:val="clear" w:color="auto" w:fill="auto"/>
            <w:noWrap/>
            <w:vAlign w:val="center"/>
            <w:hideMark/>
          </w:tcPr>
          <w:p w14:paraId="7ED4ED51" w14:textId="77777777" w:rsidR="00B83D5F" w:rsidRPr="00B83D5F" w:rsidRDefault="00B83D5F" w:rsidP="00B83D5F">
            <w:pPr>
              <w:jc w:val="right"/>
              <w:rPr>
                <w:rFonts w:ascii="Calibri" w:hAnsi="Calibri"/>
                <w:color w:val="000000"/>
                <w:sz w:val="22"/>
                <w:szCs w:val="22"/>
              </w:rPr>
            </w:pPr>
            <w:r w:rsidRPr="00B83D5F">
              <w:rPr>
                <w:rFonts w:ascii="Calibri" w:hAnsi="Calibri"/>
                <w:color w:val="000000"/>
                <w:sz w:val="22"/>
                <w:szCs w:val="22"/>
              </w:rPr>
              <w:t>1,633</w:t>
            </w:r>
          </w:p>
        </w:tc>
        <w:tc>
          <w:tcPr>
            <w:tcW w:w="917" w:type="dxa"/>
            <w:tcBorders>
              <w:top w:val="nil"/>
              <w:left w:val="nil"/>
              <w:bottom w:val="nil"/>
              <w:right w:val="nil"/>
            </w:tcBorders>
            <w:shd w:val="clear" w:color="auto" w:fill="auto"/>
            <w:noWrap/>
            <w:vAlign w:val="center"/>
            <w:hideMark/>
          </w:tcPr>
          <w:p w14:paraId="49A12AF2" w14:textId="77777777" w:rsidR="00B83D5F" w:rsidRPr="00B83D5F" w:rsidRDefault="00B83D5F" w:rsidP="00B83D5F">
            <w:pPr>
              <w:jc w:val="right"/>
              <w:rPr>
                <w:rFonts w:ascii="Calibri" w:hAnsi="Calibri"/>
                <w:color w:val="000000"/>
                <w:sz w:val="22"/>
                <w:szCs w:val="22"/>
              </w:rPr>
            </w:pPr>
            <w:r w:rsidRPr="00B83D5F">
              <w:rPr>
                <w:rFonts w:ascii="Calibri" w:hAnsi="Calibri"/>
                <w:color w:val="000000"/>
                <w:sz w:val="22"/>
                <w:szCs w:val="22"/>
              </w:rPr>
              <w:t>87</w:t>
            </w:r>
          </w:p>
        </w:tc>
        <w:tc>
          <w:tcPr>
            <w:tcW w:w="1106" w:type="dxa"/>
            <w:tcBorders>
              <w:top w:val="nil"/>
              <w:left w:val="nil"/>
              <w:bottom w:val="nil"/>
              <w:right w:val="nil"/>
            </w:tcBorders>
            <w:shd w:val="clear" w:color="auto" w:fill="auto"/>
            <w:noWrap/>
            <w:vAlign w:val="center"/>
            <w:hideMark/>
          </w:tcPr>
          <w:p w14:paraId="46F95CC1" w14:textId="77777777" w:rsidR="00B83D5F" w:rsidRPr="00B83D5F" w:rsidRDefault="00B83D5F" w:rsidP="00B83D5F">
            <w:pPr>
              <w:jc w:val="right"/>
              <w:rPr>
                <w:rFonts w:ascii="Calibri" w:hAnsi="Calibri"/>
                <w:color w:val="000000"/>
                <w:sz w:val="22"/>
                <w:szCs w:val="22"/>
              </w:rPr>
            </w:pPr>
            <w:r w:rsidRPr="00B83D5F">
              <w:rPr>
                <w:rFonts w:ascii="Calibri" w:hAnsi="Calibri"/>
                <w:color w:val="000000"/>
                <w:sz w:val="22"/>
                <w:szCs w:val="22"/>
              </w:rPr>
              <w:t>56</w:t>
            </w:r>
          </w:p>
        </w:tc>
      </w:tr>
    </w:tbl>
    <w:p w14:paraId="48BFDE1A" w14:textId="77777777" w:rsidR="00B83D5F" w:rsidRDefault="00B83D5F">
      <w:pPr>
        <w:widowControl w:val="0"/>
        <w:autoSpaceDE w:val="0"/>
        <w:autoSpaceDN w:val="0"/>
        <w:adjustRightInd w:val="0"/>
        <w:rPr>
          <w:rFonts w:ascii="Helvetica" w:hAnsi="Helvetica"/>
          <w:b/>
          <w:sz w:val="24"/>
          <w:szCs w:val="24"/>
        </w:rPr>
      </w:pPr>
    </w:p>
    <w:p w14:paraId="03B87014" w14:textId="77777777" w:rsidR="00B83D5F" w:rsidRDefault="00B83D5F">
      <w:pPr>
        <w:widowControl w:val="0"/>
        <w:autoSpaceDE w:val="0"/>
        <w:autoSpaceDN w:val="0"/>
        <w:adjustRightInd w:val="0"/>
        <w:rPr>
          <w:rFonts w:ascii="Helvetica" w:hAnsi="Helvetica"/>
          <w:b/>
          <w:sz w:val="24"/>
          <w:szCs w:val="24"/>
        </w:rPr>
      </w:pPr>
    </w:p>
    <w:p w14:paraId="55B06091" w14:textId="77777777" w:rsidR="00B83D5F" w:rsidRDefault="00B83D5F">
      <w:pPr>
        <w:widowControl w:val="0"/>
        <w:autoSpaceDE w:val="0"/>
        <w:autoSpaceDN w:val="0"/>
        <w:adjustRightInd w:val="0"/>
        <w:rPr>
          <w:rFonts w:ascii="Helvetica" w:hAnsi="Helvetica"/>
          <w:b/>
          <w:sz w:val="24"/>
          <w:szCs w:val="24"/>
        </w:rPr>
      </w:pPr>
    </w:p>
    <w:p w14:paraId="6A758872" w14:textId="77777777" w:rsidR="00B83D5F" w:rsidRDefault="00B83D5F">
      <w:pPr>
        <w:widowControl w:val="0"/>
        <w:autoSpaceDE w:val="0"/>
        <w:autoSpaceDN w:val="0"/>
        <w:adjustRightInd w:val="0"/>
        <w:rPr>
          <w:rFonts w:ascii="Helvetica" w:hAnsi="Helvetica"/>
          <w:b/>
          <w:sz w:val="24"/>
          <w:szCs w:val="24"/>
        </w:rPr>
      </w:pPr>
    </w:p>
    <w:p w14:paraId="3A005B3A" w14:textId="77777777" w:rsidR="00B83D5F" w:rsidRDefault="00B83D5F">
      <w:pPr>
        <w:widowControl w:val="0"/>
        <w:autoSpaceDE w:val="0"/>
        <w:autoSpaceDN w:val="0"/>
        <w:adjustRightInd w:val="0"/>
        <w:rPr>
          <w:rFonts w:ascii="Helvetica" w:hAnsi="Helvetica"/>
          <w:b/>
          <w:sz w:val="24"/>
          <w:szCs w:val="24"/>
        </w:rPr>
      </w:pPr>
    </w:p>
    <w:p w14:paraId="3AB8836E" w14:textId="77777777" w:rsidR="00B83D5F" w:rsidRDefault="00B83D5F">
      <w:pPr>
        <w:widowControl w:val="0"/>
        <w:autoSpaceDE w:val="0"/>
        <w:autoSpaceDN w:val="0"/>
        <w:adjustRightInd w:val="0"/>
        <w:rPr>
          <w:rFonts w:ascii="Helvetica" w:hAnsi="Helvetica"/>
          <w:b/>
          <w:sz w:val="24"/>
          <w:szCs w:val="24"/>
        </w:rPr>
      </w:pPr>
    </w:p>
    <w:p w14:paraId="5396F81D" w14:textId="77777777" w:rsidR="00B83D5F" w:rsidRDefault="00B83D5F">
      <w:pPr>
        <w:widowControl w:val="0"/>
        <w:autoSpaceDE w:val="0"/>
        <w:autoSpaceDN w:val="0"/>
        <w:adjustRightInd w:val="0"/>
        <w:rPr>
          <w:rFonts w:ascii="Helvetica" w:hAnsi="Helvetica"/>
          <w:b/>
          <w:sz w:val="24"/>
          <w:szCs w:val="24"/>
        </w:rPr>
      </w:pPr>
    </w:p>
    <w:p w14:paraId="61B9529D" w14:textId="77777777" w:rsidR="00B83D5F" w:rsidRDefault="00B83D5F">
      <w:pPr>
        <w:widowControl w:val="0"/>
        <w:autoSpaceDE w:val="0"/>
        <w:autoSpaceDN w:val="0"/>
        <w:adjustRightInd w:val="0"/>
        <w:rPr>
          <w:rFonts w:ascii="Helvetica" w:hAnsi="Helvetica"/>
          <w:b/>
          <w:sz w:val="24"/>
          <w:szCs w:val="24"/>
        </w:rPr>
      </w:pPr>
    </w:p>
    <w:p w14:paraId="1DA34853" w14:textId="77777777" w:rsidR="00B83D5F" w:rsidRDefault="00B83D5F">
      <w:pPr>
        <w:widowControl w:val="0"/>
        <w:autoSpaceDE w:val="0"/>
        <w:autoSpaceDN w:val="0"/>
        <w:adjustRightInd w:val="0"/>
        <w:rPr>
          <w:rFonts w:ascii="Helvetica" w:hAnsi="Helvetica"/>
          <w:b/>
          <w:sz w:val="24"/>
          <w:szCs w:val="24"/>
        </w:rPr>
      </w:pPr>
    </w:p>
    <w:p w14:paraId="1C1A5239" w14:textId="77777777" w:rsidR="00B83D5F" w:rsidRDefault="00B83D5F">
      <w:pPr>
        <w:widowControl w:val="0"/>
        <w:autoSpaceDE w:val="0"/>
        <w:autoSpaceDN w:val="0"/>
        <w:adjustRightInd w:val="0"/>
        <w:rPr>
          <w:rFonts w:ascii="Helvetica" w:hAnsi="Helvetica"/>
          <w:b/>
          <w:sz w:val="24"/>
          <w:szCs w:val="24"/>
        </w:rPr>
      </w:pPr>
    </w:p>
    <w:p w14:paraId="38D125C8" w14:textId="77777777" w:rsidR="00B83D5F" w:rsidRDefault="00B83D5F">
      <w:pPr>
        <w:widowControl w:val="0"/>
        <w:autoSpaceDE w:val="0"/>
        <w:autoSpaceDN w:val="0"/>
        <w:adjustRightInd w:val="0"/>
        <w:rPr>
          <w:rFonts w:ascii="Helvetica" w:hAnsi="Helvetica"/>
          <w:b/>
          <w:sz w:val="24"/>
          <w:szCs w:val="24"/>
        </w:rPr>
      </w:pPr>
    </w:p>
    <w:p w14:paraId="4AA331A9" w14:textId="37EE706A" w:rsidR="00B83D5F" w:rsidRPr="00B83D5F" w:rsidRDefault="00B83D5F">
      <w:pPr>
        <w:widowControl w:val="0"/>
        <w:autoSpaceDE w:val="0"/>
        <w:autoSpaceDN w:val="0"/>
        <w:adjustRightInd w:val="0"/>
        <w:rPr>
          <w:rFonts w:ascii="Helvetica" w:hAnsi="Helvetica"/>
        </w:rPr>
        <w:sectPr w:rsidR="00B83D5F" w:rsidRPr="00B83D5F">
          <w:footerReference w:type="default" r:id="rId30"/>
          <w:pgSz w:w="12242" w:h="15842"/>
          <w:pgMar w:top="1080" w:right="1080" w:bottom="720" w:left="1080" w:header="720" w:footer="720" w:gutter="0"/>
          <w:cols w:space="720"/>
          <w:noEndnote/>
        </w:sectPr>
      </w:pPr>
      <w:r>
        <w:rPr>
          <w:rFonts w:ascii="Helvetica" w:hAnsi="Helvetica"/>
        </w:rPr>
        <w:t xml:space="preserve"> </w:t>
      </w:r>
    </w:p>
    <w:tbl>
      <w:tblPr>
        <w:tblpPr w:leftFromText="180" w:rightFromText="180" w:vertAnchor="page" w:horzAnchor="page" w:tblpX="742" w:tblpY="545"/>
        <w:tblW w:w="0" w:type="auto"/>
        <w:tblLayout w:type="fixed"/>
        <w:tblCellMar>
          <w:left w:w="0" w:type="dxa"/>
          <w:right w:w="0" w:type="dxa"/>
        </w:tblCellMar>
        <w:tblLook w:val="0000" w:firstRow="0" w:lastRow="0" w:firstColumn="0" w:lastColumn="0" w:noHBand="0" w:noVBand="0"/>
      </w:tblPr>
      <w:tblGrid>
        <w:gridCol w:w="10081"/>
      </w:tblGrid>
      <w:tr w:rsidR="00595C86" w14:paraId="3B05C38B" w14:textId="77777777" w:rsidTr="00595C86">
        <w:tc>
          <w:tcPr>
            <w:tcW w:w="10081" w:type="dxa"/>
            <w:tcBorders>
              <w:top w:val="single" w:sz="2" w:space="0" w:color="FFFFFF"/>
              <w:left w:val="single" w:sz="2" w:space="0" w:color="FFFFFF"/>
              <w:bottom w:val="single" w:sz="4" w:space="0" w:color="888888"/>
              <w:right w:val="single" w:sz="2" w:space="0" w:color="FFFFFF"/>
            </w:tcBorders>
            <w:tcMar>
              <w:bottom w:w="57" w:type="dxa"/>
            </w:tcMar>
          </w:tcPr>
          <w:p w14:paraId="1F131B29" w14:textId="77777777" w:rsidR="00595C86" w:rsidRDefault="00595C86" w:rsidP="00595C86">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Data Sources and Calculations</w:t>
            </w:r>
          </w:p>
        </w:tc>
      </w:tr>
    </w:tbl>
    <w:p w14:paraId="672B888E" w14:textId="77777777" w:rsidR="00595C86" w:rsidRDefault="00595C86" w:rsidP="00595C86">
      <w:pPr>
        <w:widowControl w:val="0"/>
        <w:autoSpaceDE w:val="0"/>
        <w:autoSpaceDN w:val="0"/>
        <w:adjustRightInd w:val="0"/>
        <w:spacing w:before="20" w:after="20" w:line="240" w:lineRule="atLeast"/>
        <w:ind w:left="57" w:right="57"/>
        <w:rPr>
          <w:sz w:val="24"/>
          <w:szCs w:val="24"/>
        </w:rPr>
      </w:pPr>
    </w:p>
    <w:p w14:paraId="0C22A05B" w14:textId="515B642E" w:rsidR="00595C86" w:rsidRDefault="00595C86" w:rsidP="00BD013E">
      <w:pPr>
        <w:widowControl w:val="0"/>
        <w:autoSpaceDE w:val="0"/>
        <w:autoSpaceDN w:val="0"/>
        <w:adjustRightInd w:val="0"/>
        <w:spacing w:before="20" w:after="20" w:line="240" w:lineRule="atLeast"/>
        <w:ind w:left="57" w:right="57"/>
        <w:jc w:val="both"/>
        <w:rPr>
          <w:sz w:val="24"/>
          <w:szCs w:val="24"/>
        </w:rPr>
      </w:pPr>
      <w:r>
        <w:rPr>
          <w:rFonts w:ascii="Helvetica" w:hAnsi="Helvetica" w:cs="Helvetica"/>
          <w:b/>
          <w:bCs/>
          <w:color w:val="313131"/>
          <w:sz w:val="24"/>
          <w:szCs w:val="24"/>
        </w:rPr>
        <w:t>State Data Sources</w:t>
      </w:r>
    </w:p>
    <w:p w14:paraId="276E84B3" w14:textId="77777777" w:rsidR="00595C86" w:rsidRDefault="00595C86" w:rsidP="00BD013E">
      <w:pPr>
        <w:widowControl w:val="0"/>
        <w:autoSpaceDE w:val="0"/>
        <w:autoSpaceDN w:val="0"/>
        <w:adjustRightInd w:val="0"/>
        <w:spacing w:before="20" w:after="20" w:line="240" w:lineRule="atLeast"/>
        <w:ind w:left="57" w:right="57"/>
        <w:jc w:val="both"/>
        <w:rPr>
          <w:sz w:val="24"/>
          <w:szCs w:val="24"/>
        </w:rPr>
      </w:pPr>
      <w:r>
        <w:rPr>
          <w:rFonts w:ascii="Helvetica" w:hAnsi="Helvetica" w:cs="Helvetica"/>
          <w:color w:val="313131"/>
        </w:rPr>
        <w:t>This report uses state data from the following agencies: California Labor Market Information Department</w:t>
      </w:r>
      <w:r>
        <w:rPr>
          <w:sz w:val="24"/>
          <w:szCs w:val="24"/>
        </w:rPr>
        <w:t xml:space="preserve"> </w:t>
      </w:r>
      <w:r>
        <w:rPr>
          <w:sz w:val="24"/>
          <w:szCs w:val="24"/>
        </w:rPr>
        <w:br/>
      </w:r>
    </w:p>
    <w:p w14:paraId="55E57EFF" w14:textId="77777777" w:rsidR="00595C86" w:rsidRDefault="00595C86" w:rsidP="00BD013E">
      <w:pPr>
        <w:widowControl w:val="0"/>
        <w:autoSpaceDE w:val="0"/>
        <w:autoSpaceDN w:val="0"/>
        <w:adjustRightInd w:val="0"/>
        <w:spacing w:before="20" w:after="20" w:line="240" w:lineRule="atLeast"/>
        <w:ind w:left="57" w:right="57"/>
        <w:jc w:val="both"/>
        <w:rPr>
          <w:sz w:val="24"/>
          <w:szCs w:val="24"/>
        </w:rPr>
      </w:pPr>
      <w:r>
        <w:rPr>
          <w:rFonts w:ascii="Helvetica" w:hAnsi="Helvetica" w:cs="Helvetica"/>
          <w:b/>
          <w:bCs/>
          <w:color w:val="313131"/>
          <w:sz w:val="24"/>
          <w:szCs w:val="24"/>
        </w:rPr>
        <w:t>Institution Data</w:t>
      </w:r>
    </w:p>
    <w:p w14:paraId="6045F0C6" w14:textId="77777777" w:rsidR="00595C86" w:rsidRDefault="00595C86" w:rsidP="00BD013E">
      <w:pPr>
        <w:widowControl w:val="0"/>
        <w:autoSpaceDE w:val="0"/>
        <w:autoSpaceDN w:val="0"/>
        <w:adjustRightInd w:val="0"/>
        <w:spacing w:before="20" w:after="20" w:line="240" w:lineRule="atLeast"/>
        <w:ind w:left="57" w:right="57"/>
        <w:jc w:val="both"/>
        <w:rPr>
          <w:sz w:val="24"/>
          <w:szCs w:val="24"/>
        </w:rPr>
      </w:pPr>
      <w:r>
        <w:rPr>
          <w:rFonts w:ascii="Helvetica" w:hAnsi="Helvetica" w:cs="Helvetica"/>
          <w:color w:val="313131"/>
        </w:rPr>
        <w:t>The institution data in this report is taken directly from the national IPEDS database published by the U.S. Department of Education's National Center for Education Statistics.</w:t>
      </w:r>
      <w:r>
        <w:rPr>
          <w:sz w:val="24"/>
          <w:szCs w:val="24"/>
        </w:rPr>
        <w:t xml:space="preserve"> </w:t>
      </w:r>
      <w:r>
        <w:rPr>
          <w:sz w:val="24"/>
          <w:szCs w:val="24"/>
        </w:rPr>
        <w:br/>
      </w:r>
    </w:p>
    <w:p w14:paraId="7632CA99" w14:textId="77777777" w:rsidR="00595C86" w:rsidRDefault="00595C86" w:rsidP="00BD013E">
      <w:pPr>
        <w:widowControl w:val="0"/>
        <w:autoSpaceDE w:val="0"/>
        <w:autoSpaceDN w:val="0"/>
        <w:adjustRightInd w:val="0"/>
        <w:spacing w:before="20" w:after="20" w:line="240" w:lineRule="atLeast"/>
        <w:ind w:left="57" w:right="57"/>
        <w:jc w:val="both"/>
        <w:rPr>
          <w:sz w:val="24"/>
          <w:szCs w:val="24"/>
        </w:rPr>
      </w:pPr>
      <w:r>
        <w:rPr>
          <w:rFonts w:ascii="Helvetica" w:hAnsi="Helvetica" w:cs="Helvetica"/>
          <w:b/>
          <w:bCs/>
          <w:color w:val="313131"/>
          <w:sz w:val="24"/>
          <w:szCs w:val="24"/>
        </w:rPr>
        <w:t>Completers Data</w:t>
      </w:r>
    </w:p>
    <w:p w14:paraId="1593344A" w14:textId="77777777" w:rsidR="00595C86" w:rsidRDefault="00595C86" w:rsidP="00BD013E">
      <w:pPr>
        <w:widowControl w:val="0"/>
        <w:autoSpaceDE w:val="0"/>
        <w:autoSpaceDN w:val="0"/>
        <w:adjustRightInd w:val="0"/>
        <w:spacing w:before="20" w:after="20" w:line="240" w:lineRule="atLeast"/>
        <w:ind w:left="57" w:right="57"/>
        <w:jc w:val="both"/>
        <w:rPr>
          <w:sz w:val="24"/>
          <w:szCs w:val="24"/>
        </w:rPr>
      </w:pPr>
      <w:r>
        <w:rPr>
          <w:rFonts w:ascii="Helvetica" w:hAnsi="Helvetica" w:cs="Helvetica"/>
          <w:color w:val="313131"/>
        </w:rPr>
        <w:t xml:space="preserve">The </w:t>
      </w:r>
      <w:proofErr w:type="gramStart"/>
      <w:r>
        <w:rPr>
          <w:rFonts w:ascii="Helvetica" w:hAnsi="Helvetica" w:cs="Helvetica"/>
          <w:color w:val="313131"/>
        </w:rPr>
        <w:t>completers</w:t>
      </w:r>
      <w:proofErr w:type="gramEnd"/>
      <w:r>
        <w:rPr>
          <w:rFonts w:ascii="Helvetica" w:hAnsi="Helvetica" w:cs="Helvetica"/>
          <w:color w:val="313131"/>
        </w:rPr>
        <w:t xml:space="preserve"> data in this report is taken directly from the national IPEDS database published by the U.S. Department of Education's National Center for Education Statistics.</w:t>
      </w:r>
      <w:r>
        <w:rPr>
          <w:sz w:val="24"/>
          <w:szCs w:val="24"/>
        </w:rPr>
        <w:t xml:space="preserve"> </w:t>
      </w:r>
      <w:r>
        <w:rPr>
          <w:sz w:val="24"/>
          <w:szCs w:val="24"/>
        </w:rPr>
        <w:br/>
      </w:r>
    </w:p>
    <w:p w14:paraId="4B49B327" w14:textId="77777777" w:rsidR="00595C86" w:rsidRDefault="00595C86" w:rsidP="00BD013E">
      <w:pPr>
        <w:widowControl w:val="0"/>
        <w:autoSpaceDE w:val="0"/>
        <w:autoSpaceDN w:val="0"/>
        <w:adjustRightInd w:val="0"/>
        <w:spacing w:before="20" w:after="20" w:line="240" w:lineRule="atLeast"/>
        <w:ind w:left="57" w:right="57"/>
        <w:jc w:val="both"/>
        <w:rPr>
          <w:sz w:val="24"/>
          <w:szCs w:val="24"/>
        </w:rPr>
      </w:pPr>
      <w:r>
        <w:rPr>
          <w:rFonts w:ascii="Helvetica" w:hAnsi="Helvetica" w:cs="Helvetica"/>
          <w:b/>
          <w:bCs/>
          <w:color w:val="313131"/>
          <w:sz w:val="24"/>
          <w:szCs w:val="24"/>
        </w:rPr>
        <w:t>Occupation Data</w:t>
      </w:r>
    </w:p>
    <w:p w14:paraId="656AC8D1" w14:textId="77777777" w:rsidR="00595C86" w:rsidRDefault="00595C86" w:rsidP="00BD013E">
      <w:pPr>
        <w:widowControl w:val="0"/>
        <w:autoSpaceDE w:val="0"/>
        <w:autoSpaceDN w:val="0"/>
        <w:adjustRightInd w:val="0"/>
        <w:spacing w:before="20" w:after="20" w:line="240" w:lineRule="atLeast"/>
        <w:ind w:left="57" w:right="57"/>
        <w:jc w:val="both"/>
        <w:rPr>
          <w:sz w:val="24"/>
          <w:szCs w:val="24"/>
        </w:rPr>
      </w:pPr>
      <w:r>
        <w:rPr>
          <w:rFonts w:ascii="Helvetica" w:hAnsi="Helvetica" w:cs="Helvetica"/>
          <w:color w:val="313131"/>
        </w:rPr>
        <w:t>EMSI occupation employment data are based on final EMSI industry data and final EMSI staffing patterns. Wage estimates are based on Occupational Employment Statistics (QCEW and Non-QCEW Employees classes of worker) and the American Community Survey (Self-Employed and Extended Proprietors). Occupational wage estimates also affected by county-level EMSI earnings by industry.</w:t>
      </w:r>
      <w:r>
        <w:rPr>
          <w:sz w:val="24"/>
          <w:szCs w:val="24"/>
        </w:rPr>
        <w:t xml:space="preserve"> </w:t>
      </w:r>
      <w:r>
        <w:rPr>
          <w:sz w:val="24"/>
          <w:szCs w:val="24"/>
        </w:rPr>
        <w:br/>
      </w:r>
    </w:p>
    <w:p w14:paraId="4CA6D81C" w14:textId="77777777" w:rsidR="00595C86" w:rsidRDefault="00595C86" w:rsidP="00BD013E">
      <w:pPr>
        <w:widowControl w:val="0"/>
        <w:autoSpaceDE w:val="0"/>
        <w:autoSpaceDN w:val="0"/>
        <w:adjustRightInd w:val="0"/>
        <w:spacing w:before="20" w:after="20" w:line="240" w:lineRule="atLeast"/>
        <w:ind w:left="57" w:right="57"/>
        <w:jc w:val="both"/>
        <w:rPr>
          <w:sz w:val="24"/>
          <w:szCs w:val="24"/>
        </w:rPr>
      </w:pPr>
      <w:r>
        <w:rPr>
          <w:rFonts w:ascii="Helvetica" w:hAnsi="Helvetica" w:cs="Helvetica"/>
          <w:b/>
          <w:bCs/>
          <w:color w:val="313131"/>
          <w:sz w:val="24"/>
          <w:szCs w:val="24"/>
        </w:rPr>
        <w:t>Staffing Patterns Data</w:t>
      </w:r>
    </w:p>
    <w:p w14:paraId="37BD9060" w14:textId="77777777" w:rsidR="00595C86" w:rsidRDefault="00595C86" w:rsidP="00BD013E">
      <w:pPr>
        <w:widowControl w:val="0"/>
        <w:autoSpaceDE w:val="0"/>
        <w:autoSpaceDN w:val="0"/>
        <w:adjustRightInd w:val="0"/>
        <w:spacing w:before="20" w:after="20" w:line="240" w:lineRule="atLeast"/>
        <w:ind w:left="57" w:right="57"/>
        <w:jc w:val="both"/>
        <w:rPr>
          <w:sz w:val="24"/>
          <w:szCs w:val="24"/>
        </w:rPr>
      </w:pPr>
      <w:r>
        <w:rPr>
          <w:rFonts w:ascii="Helvetica" w:hAnsi="Helvetica" w:cs="Helvetica"/>
          <w:color w:val="313131"/>
        </w:rPr>
        <w:t>The staffing pattern data in this report are compiled from several sources using a specialized process. For QCEW and Non-QCEW Employees classes of worker, sources include Occupational Employment Statistics, the National Industry-Occupation Employment Matrix, and the American Community Survey. For the Self-Employed and Extended Proprietors classes of worker, the primary source is the American Community Survey, with a small amount of information from Occupational Employment Statistics.</w:t>
      </w:r>
      <w:r>
        <w:rPr>
          <w:sz w:val="24"/>
          <w:szCs w:val="24"/>
        </w:rPr>
        <w:t xml:space="preserve"> </w:t>
      </w:r>
      <w:r>
        <w:rPr>
          <w:sz w:val="24"/>
          <w:szCs w:val="24"/>
        </w:rPr>
        <w:br/>
      </w:r>
    </w:p>
    <w:p w14:paraId="7E58836B" w14:textId="77777777" w:rsidR="00595C86" w:rsidRDefault="00595C86" w:rsidP="00BD013E">
      <w:pPr>
        <w:widowControl w:val="0"/>
        <w:autoSpaceDE w:val="0"/>
        <w:autoSpaceDN w:val="0"/>
        <w:adjustRightInd w:val="0"/>
        <w:spacing w:before="20" w:after="20" w:line="240" w:lineRule="atLeast"/>
        <w:ind w:left="57" w:right="57"/>
        <w:jc w:val="both"/>
        <w:rPr>
          <w:sz w:val="24"/>
          <w:szCs w:val="24"/>
        </w:rPr>
      </w:pPr>
      <w:r>
        <w:rPr>
          <w:rFonts w:ascii="Helvetica" w:hAnsi="Helvetica" w:cs="Helvetica"/>
          <w:b/>
          <w:bCs/>
          <w:color w:val="313131"/>
          <w:sz w:val="24"/>
          <w:szCs w:val="24"/>
        </w:rPr>
        <w:t>Industry Data</w:t>
      </w:r>
    </w:p>
    <w:p w14:paraId="0EABD945" w14:textId="3A1F121A" w:rsidR="00442901" w:rsidRPr="00BD013E" w:rsidRDefault="00595C86" w:rsidP="00BD013E">
      <w:pPr>
        <w:widowControl w:val="0"/>
        <w:autoSpaceDE w:val="0"/>
        <w:autoSpaceDN w:val="0"/>
        <w:adjustRightInd w:val="0"/>
        <w:spacing w:before="20" w:after="20" w:line="240" w:lineRule="atLeast"/>
        <w:ind w:left="57" w:right="57"/>
        <w:jc w:val="both"/>
        <w:sectPr w:rsidR="00442901" w:rsidRPr="00BD013E">
          <w:footerReference w:type="default" r:id="rId31"/>
          <w:pgSz w:w="12242" w:h="15842"/>
          <w:pgMar w:top="1080" w:right="1080" w:bottom="720" w:left="1080" w:header="720" w:footer="720" w:gutter="0"/>
          <w:cols w:space="720"/>
          <w:noEndnote/>
        </w:sectPr>
      </w:pPr>
      <w:r>
        <w:rPr>
          <w:rFonts w:ascii="Helvetica" w:hAnsi="Helvetica" w:cs="Helvetica"/>
          <w:color w:val="313131"/>
        </w:rPr>
        <w:t xml:space="preserve">EMSI industry data have various sources depending on the class of worker. (1) For QCEW Employees, EMSI primarily uses the QCEW (Quarterly Census of Employment and Wages), with supplemental estimates from County Business Patterns and Current Employment Statistics. (2) Non-QCEW </w:t>
      </w:r>
      <w:proofErr w:type="gramStart"/>
      <w:r>
        <w:rPr>
          <w:rFonts w:ascii="Helvetica" w:hAnsi="Helvetica" w:cs="Helvetica"/>
          <w:color w:val="313131"/>
        </w:rPr>
        <w:t>employees</w:t>
      </w:r>
      <w:proofErr w:type="gramEnd"/>
      <w:r>
        <w:rPr>
          <w:rFonts w:ascii="Helvetica" w:hAnsi="Helvetica" w:cs="Helvetica"/>
          <w:color w:val="313131"/>
        </w:rPr>
        <w:t xml:space="preserve"> data are based on a number of sources including QCEW, Current Employment Statistics, County Business Patterns, BEA State and Local Personal Income reports, the National Industry-Occupation Employment Matrix (NIOEM), the American Community Survey, and Railroad Retirement Board statistics. (3) Self-Employed and Extended Proprietor classes of worker data are primarily based on the American Community Survey, </w:t>
      </w:r>
      <w:proofErr w:type="spellStart"/>
      <w:r>
        <w:rPr>
          <w:rFonts w:ascii="Helvetica" w:hAnsi="Helvetica" w:cs="Helvetica"/>
          <w:color w:val="313131"/>
        </w:rPr>
        <w:t>Nonemployer</w:t>
      </w:r>
      <w:proofErr w:type="spellEnd"/>
      <w:r>
        <w:rPr>
          <w:rFonts w:ascii="Helvetica" w:hAnsi="Helvetica" w:cs="Helvetica"/>
          <w:color w:val="313131"/>
        </w:rPr>
        <w:t xml:space="preserve"> Statistics, and BEA State and Local Personal Income Reports. Projections for QCEW and Non-QCEW Employees are informed by NIOEM and long-term industry projections published by individual states.</w:t>
      </w:r>
    </w:p>
    <w:p w14:paraId="71BAD9C5" w14:textId="77777777" w:rsidR="00442901" w:rsidRDefault="00442901" w:rsidP="00595C86">
      <w:pPr>
        <w:widowControl w:val="0"/>
        <w:autoSpaceDE w:val="0"/>
        <w:autoSpaceDN w:val="0"/>
        <w:adjustRightInd w:val="0"/>
        <w:spacing w:before="20" w:after="20" w:line="240" w:lineRule="atLeast"/>
        <w:ind w:right="57"/>
      </w:pPr>
    </w:p>
    <w:sectPr w:rsidR="00442901">
      <w:footerReference w:type="default" r:id="rId32"/>
      <w:pgSz w:w="12242" w:h="15842"/>
      <w:pgMar w:top="1080" w:right="1080" w:bottom="720" w:left="108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DD96F" w14:textId="77777777" w:rsidR="00F22061" w:rsidRDefault="00F22061">
      <w:r>
        <w:separator/>
      </w:r>
    </w:p>
  </w:endnote>
  <w:endnote w:type="continuationSeparator" w:id="0">
    <w:p w14:paraId="37BC7257" w14:textId="77777777" w:rsidR="00F22061" w:rsidRDefault="00F22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F22061" w14:paraId="2E5E1DBB"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3CA47C98" w14:textId="77777777" w:rsidR="00F22061" w:rsidRDefault="00F22061">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0D4CB06F" w14:textId="77777777" w:rsidR="00F22061" w:rsidRDefault="00F22061">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5219444D" w14:textId="77777777" w:rsidR="00F22061" w:rsidRDefault="00F22061">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F22061" w14:paraId="4F83D0EE"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56E0FB14" w14:textId="77777777" w:rsidR="00F22061" w:rsidRDefault="00F22061">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100D06D6" w14:textId="77777777" w:rsidR="00F22061" w:rsidRDefault="00F22061">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5ECBE7AD" w14:textId="77777777" w:rsidR="00F22061" w:rsidRDefault="00F22061">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F22061" w14:paraId="14F7B0EE"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216C7C78" w14:textId="77777777" w:rsidR="00F22061" w:rsidRDefault="00F22061">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59EFD897" w14:textId="77777777" w:rsidR="00F22061" w:rsidRDefault="00F22061">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61550041" w14:textId="77777777" w:rsidR="00F22061" w:rsidRDefault="00F22061">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F22061" w14:paraId="3AE3662D"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11347C8D" w14:textId="77777777" w:rsidR="00F22061" w:rsidRDefault="00F22061">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259AF2AF" w14:textId="77777777" w:rsidR="00F22061" w:rsidRDefault="00F22061">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445CE5A9" w14:textId="77777777" w:rsidR="00F22061" w:rsidRDefault="00F22061">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F22061" w14:paraId="1E2DF6B6"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12D7AE66" w14:textId="77777777" w:rsidR="00F22061" w:rsidRDefault="00F22061">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774A2843" w14:textId="77777777" w:rsidR="00F22061" w:rsidRDefault="00F22061">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72F78ECB" w14:textId="77777777" w:rsidR="00F22061" w:rsidRDefault="00F22061">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F22061" w14:paraId="3841DA60"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15724FF1" w14:textId="77777777" w:rsidR="00F22061" w:rsidRDefault="00F22061">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5D7188D2" w14:textId="77777777" w:rsidR="00F22061" w:rsidRDefault="00F22061">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679AC9F0" w14:textId="77777777" w:rsidR="00F22061" w:rsidRDefault="00F22061">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F22061" w14:paraId="7269660E"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6AB5C107" w14:textId="77777777" w:rsidR="00F22061" w:rsidRDefault="00F22061">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59BB0D7F" w14:textId="77777777" w:rsidR="00F22061" w:rsidRDefault="00F22061">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7801A6D0" w14:textId="77777777" w:rsidR="00F22061" w:rsidRDefault="00F22061">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F22061" w:rsidRPr="00C5389E" w14:paraId="67E8F301"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6C701298" w14:textId="77777777" w:rsidR="00F22061" w:rsidRPr="00C5389E" w:rsidRDefault="00F22061">
          <w:pPr>
            <w:widowControl w:val="0"/>
            <w:autoSpaceDE w:val="0"/>
            <w:autoSpaceDN w:val="0"/>
            <w:adjustRightInd w:val="0"/>
            <w:spacing w:line="240" w:lineRule="atLeast"/>
            <w:ind w:left="57" w:right="57"/>
            <w:rPr>
              <w:sz w:val="24"/>
              <w:szCs w:val="24"/>
            </w:rPr>
          </w:pPr>
          <w:r>
            <w:rPr>
              <w:noProof/>
              <w:sz w:val="24"/>
              <w:szCs w:val="24"/>
            </w:rPr>
            <w:drawing>
              <wp:inline distT="0" distB="0" distL="0" distR="0" wp14:anchorId="534C55E1" wp14:editId="328789BB">
                <wp:extent cx="520700" cy="266700"/>
                <wp:effectExtent l="0" t="0" r="12700" b="1270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700" cy="266700"/>
                        </a:xfrm>
                        <a:prstGeom prst="rect">
                          <a:avLst/>
                        </a:prstGeom>
                        <a:noFill/>
                        <a:ln>
                          <a:noFill/>
                        </a:ln>
                      </pic:spPr>
                    </pic:pic>
                  </a:graphicData>
                </a:graphic>
              </wp:inline>
            </w:drawing>
          </w:r>
        </w:p>
      </w:tc>
      <w:tc>
        <w:tcPr>
          <w:tcW w:w="7561" w:type="dxa"/>
          <w:tcBorders>
            <w:top w:val="single" w:sz="4" w:space="0" w:color="888888"/>
            <w:left w:val="single" w:sz="2" w:space="0" w:color="FFFFFF"/>
            <w:bottom w:val="single" w:sz="2" w:space="0" w:color="FFFFFF"/>
            <w:right w:val="single" w:sz="2" w:space="0" w:color="FFFFFF"/>
          </w:tcBorders>
        </w:tcPr>
        <w:p w14:paraId="228636F9" w14:textId="77777777" w:rsidR="00F22061" w:rsidRPr="00C5389E" w:rsidRDefault="00F22061">
          <w:pPr>
            <w:widowControl w:val="0"/>
            <w:autoSpaceDE w:val="0"/>
            <w:autoSpaceDN w:val="0"/>
            <w:adjustRightInd w:val="0"/>
            <w:spacing w:before="100" w:line="240" w:lineRule="atLeast"/>
            <w:ind w:left="57" w:right="57"/>
            <w:jc w:val="center"/>
            <w:rPr>
              <w:sz w:val="24"/>
              <w:szCs w:val="24"/>
            </w:rPr>
          </w:pPr>
          <w:r w:rsidRPr="00C5389E">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11F7BBB6" w14:textId="77777777" w:rsidR="00F22061" w:rsidRPr="00C5389E" w:rsidRDefault="00F22061">
          <w:pPr>
            <w:widowControl w:val="0"/>
            <w:autoSpaceDE w:val="0"/>
            <w:autoSpaceDN w:val="0"/>
            <w:adjustRightInd w:val="0"/>
            <w:spacing w:before="100" w:line="240" w:lineRule="atLeast"/>
            <w:ind w:left="57" w:right="57"/>
            <w:jc w:val="right"/>
            <w:rPr>
              <w:sz w:val="24"/>
              <w:szCs w:val="24"/>
            </w:rPr>
          </w:pPr>
          <w:r w:rsidRPr="00C5389E">
            <w:rPr>
              <w:rFonts w:ascii="Helvetica" w:hAnsi="Helvetica" w:cs="Helvetica"/>
              <w:color w:val="313131"/>
            </w:rPr>
            <w:pgNum/>
          </w:r>
        </w:p>
      </w:tc>
    </w:tr>
  </w:tbl>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F22061" w14:paraId="19A13DDF"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410EE305" w14:textId="77777777" w:rsidR="00F22061" w:rsidRDefault="00F22061">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732812C0" w14:textId="77777777" w:rsidR="00F22061" w:rsidRDefault="00F22061">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63644B15" w14:textId="77777777" w:rsidR="00F22061" w:rsidRDefault="00F22061">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F22061" w14:paraId="2BE0E9DA"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01E1E1F9" w14:textId="77777777" w:rsidR="00F22061" w:rsidRDefault="00F22061">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51A6B252" w14:textId="77777777" w:rsidR="00F22061" w:rsidRDefault="00F22061">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0313DBB9" w14:textId="77777777" w:rsidR="00F22061" w:rsidRDefault="00F22061">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F22061" w14:paraId="376A4851"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1065014E" w14:textId="77777777" w:rsidR="00F22061" w:rsidRDefault="00F22061">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0DEFC636" w14:textId="77777777" w:rsidR="00F22061" w:rsidRDefault="00F22061">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4293B3EC" w14:textId="77777777" w:rsidR="00F22061" w:rsidRDefault="00F22061">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7507AC" w14:textId="77777777" w:rsidR="00F22061" w:rsidRDefault="00F22061">
      <w:r>
        <w:separator/>
      </w:r>
    </w:p>
  </w:footnote>
  <w:footnote w:type="continuationSeparator" w:id="0">
    <w:p w14:paraId="5BB0D43D" w14:textId="77777777" w:rsidR="00F22061" w:rsidRDefault="00F220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1298"/>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901"/>
    <w:rsid w:val="00442901"/>
    <w:rsid w:val="00595C86"/>
    <w:rsid w:val="0069332C"/>
    <w:rsid w:val="00870264"/>
    <w:rsid w:val="00B83D5F"/>
    <w:rsid w:val="00B871BF"/>
    <w:rsid w:val="00BD013E"/>
    <w:rsid w:val="00F22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D2E974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3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332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3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332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740232">
      <w:bodyDiv w:val="1"/>
      <w:marLeft w:val="0"/>
      <w:marRight w:val="0"/>
      <w:marTop w:val="0"/>
      <w:marBottom w:val="0"/>
      <w:divBdr>
        <w:top w:val="none" w:sz="0" w:space="0" w:color="auto"/>
        <w:left w:val="none" w:sz="0" w:space="0" w:color="auto"/>
        <w:bottom w:val="none" w:sz="0" w:space="0" w:color="auto"/>
        <w:right w:val="none" w:sz="0" w:space="0" w:color="auto"/>
      </w:divBdr>
    </w:div>
    <w:div w:id="832837668">
      <w:bodyDiv w:val="1"/>
      <w:marLeft w:val="0"/>
      <w:marRight w:val="0"/>
      <w:marTop w:val="0"/>
      <w:marBottom w:val="0"/>
      <w:divBdr>
        <w:top w:val="none" w:sz="0" w:space="0" w:color="auto"/>
        <w:left w:val="none" w:sz="0" w:space="0" w:color="auto"/>
        <w:bottom w:val="none" w:sz="0" w:space="0" w:color="auto"/>
        <w:right w:val="none" w:sz="0" w:space="0" w:color="auto"/>
      </w:divBdr>
    </w:div>
    <w:div w:id="1679381550">
      <w:bodyDiv w:val="1"/>
      <w:marLeft w:val="0"/>
      <w:marRight w:val="0"/>
      <w:marTop w:val="0"/>
      <w:marBottom w:val="0"/>
      <w:divBdr>
        <w:top w:val="none" w:sz="0" w:space="0" w:color="auto"/>
        <w:left w:val="none" w:sz="0" w:space="0" w:color="auto"/>
        <w:bottom w:val="none" w:sz="0" w:space="0" w:color="auto"/>
        <w:right w:val="none" w:sz="0" w:space="0" w:color="auto"/>
      </w:divBdr>
    </w:div>
    <w:div w:id="20452114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9.png"/><Relationship Id="rId21" Type="http://schemas.openxmlformats.org/officeDocument/2006/relationships/image" Target="media/image10.png"/><Relationship Id="rId22" Type="http://schemas.openxmlformats.org/officeDocument/2006/relationships/image" Target="media/image11.png"/><Relationship Id="rId23" Type="http://schemas.openxmlformats.org/officeDocument/2006/relationships/image" Target="media/image12.png"/><Relationship Id="rId24" Type="http://schemas.openxmlformats.org/officeDocument/2006/relationships/image" Target="media/image13.png"/><Relationship Id="rId25" Type="http://schemas.openxmlformats.org/officeDocument/2006/relationships/image" Target="media/image14.png"/><Relationship Id="rId26" Type="http://schemas.openxmlformats.org/officeDocument/2006/relationships/image" Target="media/image15.png"/><Relationship Id="rId27" Type="http://schemas.openxmlformats.org/officeDocument/2006/relationships/image" Target="media/image16.png"/><Relationship Id="rId28" Type="http://schemas.openxmlformats.org/officeDocument/2006/relationships/footer" Target="footer7.xml"/><Relationship Id="rId29" Type="http://schemas.openxmlformats.org/officeDocument/2006/relationships/footer" Target="footer8.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footer" Target="footer9.xml"/><Relationship Id="rId31" Type="http://schemas.openxmlformats.org/officeDocument/2006/relationships/footer" Target="footer10.xml"/><Relationship Id="rId32" Type="http://schemas.openxmlformats.org/officeDocument/2006/relationships/footer" Target="footer11.xml"/><Relationship Id="rId9" Type="http://schemas.openxmlformats.org/officeDocument/2006/relationships/footer" Target="footer2.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image" Target="media/image6.png"/><Relationship Id="rId17" Type="http://schemas.openxmlformats.org/officeDocument/2006/relationships/footer" Target="footer5.xml"/><Relationship Id="rId18" Type="http://schemas.openxmlformats.org/officeDocument/2006/relationships/footer" Target="footer6.xml"/><Relationship Id="rId19" Type="http://schemas.openxmlformats.org/officeDocument/2006/relationships/image" Target="media/image8.png"/></Relationships>
</file>

<file path=word/_rels/footer6.xml.rels><?xml version="1.0" encoding="UTF-8" standalone="yes"?>
<Relationships xmlns="http://schemas.openxmlformats.org/package/2006/relationships"><Relationship Id="rId1"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1864</Words>
  <Characters>10628</Characters>
  <Application>Microsoft Macintosh Word</Application>
  <DocSecurity>0</DocSecurity>
  <Lines>88</Lines>
  <Paragraphs>24</Paragraphs>
  <ScaleCrop>false</ScaleCrop>
  <Company/>
  <LinksUpToDate>false</LinksUpToDate>
  <CharactersWithSpaces>12468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Marino</dc:creator>
  <cp:keywords/>
  <dc:description/>
  <cp:lastModifiedBy>James Marino</cp:lastModifiedBy>
  <cp:revision>6</cp:revision>
  <dcterms:created xsi:type="dcterms:W3CDTF">2014-10-08T22:26:00Z</dcterms:created>
  <dcterms:modified xsi:type="dcterms:W3CDTF">2014-11-12T22:28:00Z</dcterms:modified>
</cp:coreProperties>
</file>